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BF2F5"/>
  <w:body>
    <w:sdt>
      <w:sdtPr>
        <w:rPr>
          <w:rFonts w:ascii="Arial" w:hAnsi="Arial" w:cs="Arial"/>
          <w:sz w:val="22"/>
          <w:szCs w:val="22"/>
        </w:rPr>
        <w:id w:val="-836456663"/>
        <w:docPartObj>
          <w:docPartGallery w:val="Cover Pages"/>
          <w:docPartUnique/>
        </w:docPartObj>
      </w:sdtPr>
      <w:sdtContent>
        <w:p w14:paraId="2C061E24" w14:textId="77777777" w:rsidR="005E33E5" w:rsidRPr="00F9018D" w:rsidRDefault="00C21838">
          <w:pPr>
            <w:rPr>
              <w:rFonts w:ascii="Arial" w:hAnsi="Arial" w:cs="Arial"/>
              <w:sz w:val="22"/>
              <w:szCs w:val="22"/>
            </w:rPr>
          </w:pPr>
          <w:r w:rsidRPr="00F9018D">
            <w:rPr>
              <w:rFonts w:ascii="Arial" w:hAnsi="Arial" w:cs="Arial"/>
              <w:noProof/>
              <w:sz w:val="22"/>
              <w:szCs w:val="22"/>
              <w:lang w:eastAsia="en-IE"/>
            </w:rPr>
            <w:drawing>
              <wp:anchor distT="0" distB="0" distL="114300" distR="114300" simplePos="0" relativeHeight="251658250" behindDoc="1" locked="0" layoutInCell="1" allowOverlap="1" wp14:anchorId="5E5D5C7B" wp14:editId="3EB1CFB9">
                <wp:simplePos x="0" y="0"/>
                <wp:positionH relativeFrom="column">
                  <wp:posOffset>-969264</wp:posOffset>
                </wp:positionH>
                <wp:positionV relativeFrom="paragraph">
                  <wp:posOffset>-914401</wp:posOffset>
                </wp:positionV>
                <wp:extent cx="7615174" cy="10762101"/>
                <wp:effectExtent l="0" t="0" r="5080" b="0"/>
                <wp:wrapNone/>
                <wp:docPr id="8" name="Picture 8" descr="A large building with a clock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arge building with a clock on i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3971" cy="10774534"/>
                        </a:xfrm>
                        <a:prstGeom prst="rect">
                          <a:avLst/>
                        </a:prstGeom>
                      </pic:spPr>
                    </pic:pic>
                  </a:graphicData>
                </a:graphic>
                <wp14:sizeRelH relativeFrom="margin">
                  <wp14:pctWidth>0</wp14:pctWidth>
                </wp14:sizeRelH>
                <wp14:sizeRelV relativeFrom="margin">
                  <wp14:pctHeight>0</wp14:pctHeight>
                </wp14:sizeRelV>
              </wp:anchor>
            </w:drawing>
          </w:r>
        </w:p>
        <w:p w14:paraId="01BF0E11" w14:textId="256B3FEC" w:rsidR="005E33E5" w:rsidRPr="00F9018D" w:rsidRDefault="00DF2BC3">
          <w:pPr>
            <w:rPr>
              <w:rFonts w:ascii="Arial" w:hAnsi="Arial" w:cs="Arial"/>
              <w:sz w:val="22"/>
              <w:szCs w:val="22"/>
            </w:rPr>
          </w:pPr>
          <w:r w:rsidRPr="00F9018D">
            <w:rPr>
              <w:rFonts w:ascii="Arial" w:hAnsi="Arial" w:cs="Arial"/>
              <w:noProof/>
              <w:sz w:val="22"/>
              <w:szCs w:val="22"/>
              <w:lang w:eastAsia="en-IE"/>
            </w:rPr>
            <mc:AlternateContent>
              <mc:Choice Requires="wps">
                <w:drawing>
                  <wp:anchor distT="0" distB="0" distL="114300" distR="114300" simplePos="0" relativeHeight="251658240" behindDoc="0" locked="0" layoutInCell="1" allowOverlap="1" wp14:anchorId="24562BD3" wp14:editId="7CB0EFDC">
                    <wp:simplePos x="0" y="0"/>
                    <wp:positionH relativeFrom="page">
                      <wp:posOffset>527050</wp:posOffset>
                    </wp:positionH>
                    <wp:positionV relativeFrom="page">
                      <wp:posOffset>6369050</wp:posOffset>
                    </wp:positionV>
                    <wp:extent cx="6710680" cy="14859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6710680" cy="148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8BE51" w14:textId="741BDE35" w:rsidR="005E33E5" w:rsidRDefault="00455E7E" w:rsidP="00D2271E">
                                <w:pPr>
                                  <w:ind w:left="-2268"/>
                                  <w:rPr>
                                    <w:rFonts w:ascii="Arial" w:hAnsi="Arial" w:cs="Arial"/>
                                    <w:color w:val="FFFFFF" w:themeColor="background1"/>
                                    <w:sz w:val="32"/>
                                    <w:szCs w:val="32"/>
                                  </w:rPr>
                                </w:pPr>
                                <w:r w:rsidRPr="00D2271E">
                                  <w:rPr>
                                    <w:rFonts w:ascii="Arial" w:hAnsi="Arial" w:cs="Arial"/>
                                    <w:color w:val="FFFFFF" w:themeColor="background1"/>
                                    <w:sz w:val="32"/>
                                    <w:szCs w:val="32"/>
                                  </w:rPr>
                                  <w:t xml:space="preserve">Submission </w:t>
                                </w:r>
                                <w:r>
                                  <w:rPr>
                                    <w:rFonts w:ascii="Arial" w:hAnsi="Arial" w:cs="Arial"/>
                                    <w:color w:val="FFFFFF" w:themeColor="background1"/>
                                    <w:sz w:val="32"/>
                                    <w:szCs w:val="32"/>
                                  </w:rPr>
                                  <w:t>on</w:t>
                                </w:r>
                                <w:r w:rsidRPr="00D2271E">
                                  <w:rPr>
                                    <w:rFonts w:ascii="Arial" w:hAnsi="Arial" w:cs="Arial"/>
                                    <w:color w:val="FFFFFF" w:themeColor="background1"/>
                                    <w:sz w:val="32"/>
                                    <w:szCs w:val="32"/>
                                  </w:rPr>
                                  <w:t xml:space="preserve"> </w:t>
                                </w:r>
                                <w:r w:rsidR="007C272C">
                                  <w:rPr>
                                    <w:rFonts w:ascii="Arial" w:hAnsi="Arial" w:cs="Arial"/>
                                    <w:color w:val="FFFFFF" w:themeColor="background1"/>
                                    <w:sz w:val="32"/>
                                    <w:szCs w:val="32"/>
                                  </w:rPr>
                                  <w:t xml:space="preserve">Section 150 of the Companies Act 2014 and </w:t>
                                </w:r>
                                <w:r w:rsidR="007C272C" w:rsidRPr="007C272C">
                                  <w:rPr>
                                    <w:rFonts w:ascii="Arial" w:hAnsi="Arial" w:cs="Arial"/>
                                    <w:color w:val="FFFFFF" w:themeColor="background1"/>
                                    <w:sz w:val="32"/>
                                    <w:szCs w:val="32"/>
                                  </w:rPr>
                                  <w:t>the Companies Act 2014 (Section 150) (No. 2) Regulations 2015 [S.I. No. 543 of 2015]</w:t>
                                </w:r>
                              </w:p>
                              <w:p w14:paraId="1DC178FC" w14:textId="224B1731" w:rsidR="00455E7E" w:rsidRDefault="00455E7E" w:rsidP="00D2271E">
                                <w:pPr>
                                  <w:ind w:left="-2268"/>
                                  <w:rPr>
                                    <w:rFonts w:ascii="Arial" w:hAnsi="Arial" w:cs="Arial"/>
                                    <w:color w:val="FFFFFF" w:themeColor="background1"/>
                                    <w:sz w:val="32"/>
                                    <w:szCs w:val="32"/>
                                  </w:rPr>
                                </w:pPr>
                              </w:p>
                              <w:p w14:paraId="35C58842" w14:textId="066E6C31" w:rsidR="00455E7E" w:rsidRPr="00D2271E" w:rsidRDefault="007C272C" w:rsidP="00D2271E">
                                <w:pPr>
                                  <w:ind w:left="-2268"/>
                                  <w:rPr>
                                    <w:rFonts w:ascii="Arial" w:hAnsi="Arial" w:cs="Arial"/>
                                    <w:caps/>
                                    <w:color w:val="FFFFFF" w:themeColor="background1"/>
                                    <w:sz w:val="32"/>
                                    <w:szCs w:val="32"/>
                                  </w:rPr>
                                </w:pPr>
                                <w:r>
                                  <w:rPr>
                                    <w:rFonts w:ascii="Arial" w:hAnsi="Arial" w:cs="Arial"/>
                                    <w:color w:val="FFFFFF" w:themeColor="background1"/>
                                    <w:sz w:val="32"/>
                                    <w:szCs w:val="32"/>
                                  </w:rPr>
                                  <w:t>The Company Law Review Group</w:t>
                                </w:r>
                              </w:p>
                              <w:p w14:paraId="353A0EF4" w14:textId="77777777" w:rsidR="000676D6" w:rsidRPr="000676D6" w:rsidRDefault="000676D6" w:rsidP="000676D6">
                                <w:pPr>
                                  <w:ind w:left="-2410"/>
                                  <w:rPr>
                                    <w:rFonts w:ascii="Arial" w:hAnsi="Arial" w:cs="Arial"/>
                                    <w:color w:val="FFFFFF" w:themeColor="background1"/>
                                    <w:sz w:val="44"/>
                                    <w:szCs w:val="44"/>
                                  </w:rPr>
                                </w:pPr>
                              </w:p>
                              <w:sdt>
                                <w:sdtPr>
                                  <w:rPr>
                                    <w:rFonts w:ascii="Arial" w:hAnsi="Arial" w:cs="Arial"/>
                                    <w:color w:val="FFFFFF" w:themeColor="background1"/>
                                    <w:sz w:val="28"/>
                                    <w:szCs w:val="28"/>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0F5C8534" w14:textId="25B1AF7B" w:rsidR="005E33E5" w:rsidRPr="006252B0" w:rsidRDefault="00D2271E" w:rsidP="000676D6">
                                    <w:pPr>
                                      <w:ind w:left="-2410"/>
                                      <w:rPr>
                                        <w:rFonts w:ascii="Arial" w:hAnsi="Arial" w:cs="Arial"/>
                                        <w:smallCaps/>
                                        <w:color w:val="FFFFFF" w:themeColor="background1"/>
                                        <w:sz w:val="28"/>
                                        <w:szCs w:val="28"/>
                                      </w:rPr>
                                    </w:pPr>
                                    <w:r>
                                      <w:rPr>
                                        <w:rFonts w:ascii="Arial" w:hAnsi="Arial" w:cs="Arial"/>
                                        <w:color w:val="FFFFFF" w:themeColor="background1"/>
                                        <w:sz w:val="28"/>
                                        <w:szCs w:val="28"/>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4562BD3" id="_x0000_t202" coordsize="21600,21600" o:spt="202" path="m,l,21600r21600,l21600,xe">
                    <v:stroke joinstyle="miter"/>
                    <v:path gradientshapeok="t" o:connecttype="rect"/>
                  </v:shapetype>
                  <v:shape id="Text Box 154" o:spid="_x0000_s1026" type="#_x0000_t202" style="position:absolute;margin-left:41.5pt;margin-top:501.5pt;width:528.4pt;height:1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" filled="f" stroked="f" strokeweight=".5pt">
                    <v:textbox inset="126pt,0,54pt,0">
                      <w:txbxContent>
                        <w:p w14:paraId="49C8BE51" w14:textId="741BDE35" w:rsidR="005E33E5" w:rsidRDefault="00455E7E" w:rsidP="00D2271E">
                          <w:pPr>
                            <w:ind w:left="-2268"/>
                            <w:rPr>
                              <w:rFonts w:ascii="Arial" w:hAnsi="Arial" w:cs="Arial"/>
                              <w:color w:val="FFFFFF" w:themeColor="background1"/>
                              <w:sz w:val="32"/>
                              <w:szCs w:val="32"/>
                            </w:rPr>
                          </w:pPr>
                          <w:r w:rsidRPr="00D2271E">
                            <w:rPr>
                              <w:rFonts w:ascii="Arial" w:hAnsi="Arial" w:cs="Arial"/>
                              <w:color w:val="FFFFFF" w:themeColor="background1"/>
                              <w:sz w:val="32"/>
                              <w:szCs w:val="32"/>
                            </w:rPr>
                            <w:t xml:space="preserve">Submission </w:t>
                          </w:r>
                          <w:r>
                            <w:rPr>
                              <w:rFonts w:ascii="Arial" w:hAnsi="Arial" w:cs="Arial"/>
                              <w:color w:val="FFFFFF" w:themeColor="background1"/>
                              <w:sz w:val="32"/>
                              <w:szCs w:val="32"/>
                            </w:rPr>
                            <w:t>on</w:t>
                          </w:r>
                          <w:r w:rsidRPr="00D2271E">
                            <w:rPr>
                              <w:rFonts w:ascii="Arial" w:hAnsi="Arial" w:cs="Arial"/>
                              <w:color w:val="FFFFFF" w:themeColor="background1"/>
                              <w:sz w:val="32"/>
                              <w:szCs w:val="32"/>
                            </w:rPr>
                            <w:t xml:space="preserve"> </w:t>
                          </w:r>
                          <w:r w:rsidR="007C272C">
                            <w:rPr>
                              <w:rFonts w:ascii="Arial" w:hAnsi="Arial" w:cs="Arial"/>
                              <w:color w:val="FFFFFF" w:themeColor="background1"/>
                              <w:sz w:val="32"/>
                              <w:szCs w:val="32"/>
                            </w:rPr>
                            <w:t xml:space="preserve">Section 150 of the Companies Act 2014 and </w:t>
                          </w:r>
                          <w:r w:rsidR="007C272C" w:rsidRPr="007C272C">
                            <w:rPr>
                              <w:rFonts w:ascii="Arial" w:hAnsi="Arial" w:cs="Arial"/>
                              <w:color w:val="FFFFFF" w:themeColor="background1"/>
                              <w:sz w:val="32"/>
                              <w:szCs w:val="32"/>
                            </w:rPr>
                            <w:t>the Companies Act 2014 (Section 150) (No. 2) Regulations 2015 [S.I. No. 543 of 2015]</w:t>
                          </w:r>
                        </w:p>
                        <w:p w14:paraId="1DC178FC" w14:textId="224B1731" w:rsidR="00455E7E" w:rsidRDefault="00455E7E" w:rsidP="00D2271E">
                          <w:pPr>
                            <w:ind w:left="-2268"/>
                            <w:rPr>
                              <w:rFonts w:ascii="Arial" w:hAnsi="Arial" w:cs="Arial"/>
                              <w:color w:val="FFFFFF" w:themeColor="background1"/>
                              <w:sz w:val="32"/>
                              <w:szCs w:val="32"/>
                            </w:rPr>
                          </w:pPr>
                        </w:p>
                        <w:p w14:paraId="35C58842" w14:textId="066E6C31" w:rsidR="00455E7E" w:rsidRPr="00D2271E" w:rsidRDefault="007C272C" w:rsidP="00D2271E">
                          <w:pPr>
                            <w:ind w:left="-2268"/>
                            <w:rPr>
                              <w:rFonts w:ascii="Arial" w:hAnsi="Arial" w:cs="Arial"/>
                              <w:caps/>
                              <w:color w:val="FFFFFF" w:themeColor="background1"/>
                              <w:sz w:val="32"/>
                              <w:szCs w:val="32"/>
                            </w:rPr>
                          </w:pPr>
                          <w:r>
                            <w:rPr>
                              <w:rFonts w:ascii="Arial" w:hAnsi="Arial" w:cs="Arial"/>
                              <w:color w:val="FFFFFF" w:themeColor="background1"/>
                              <w:sz w:val="32"/>
                              <w:szCs w:val="32"/>
                            </w:rPr>
                            <w:t>The Company Law Review Group</w:t>
                          </w:r>
                        </w:p>
                        <w:p w14:paraId="353A0EF4" w14:textId="77777777" w:rsidR="000676D6" w:rsidRPr="000676D6" w:rsidRDefault="000676D6" w:rsidP="000676D6">
                          <w:pPr>
                            <w:ind w:left="-2410"/>
                            <w:rPr>
                              <w:rFonts w:ascii="Arial" w:hAnsi="Arial" w:cs="Arial"/>
                              <w:color w:val="FFFFFF" w:themeColor="background1"/>
                              <w:sz w:val="44"/>
                              <w:szCs w:val="44"/>
                            </w:rPr>
                          </w:pPr>
                        </w:p>
                        <w:sdt>
                          <w:sdtPr>
                            <w:rPr>
                              <w:rFonts w:ascii="Arial" w:hAnsi="Arial" w:cs="Arial"/>
                              <w:color w:val="FFFFFF" w:themeColor="background1"/>
                              <w:sz w:val="28"/>
                              <w:szCs w:val="28"/>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0F5C8534" w14:textId="25B1AF7B" w:rsidR="005E33E5" w:rsidRPr="006252B0" w:rsidRDefault="00D2271E" w:rsidP="000676D6">
                              <w:pPr>
                                <w:ind w:left="-2410"/>
                                <w:rPr>
                                  <w:rFonts w:ascii="Arial" w:hAnsi="Arial" w:cs="Arial"/>
                                  <w:smallCaps/>
                                  <w:color w:val="FFFFFF" w:themeColor="background1"/>
                                  <w:sz w:val="28"/>
                                  <w:szCs w:val="28"/>
                                </w:rPr>
                              </w:pPr>
                              <w:r>
                                <w:rPr>
                                  <w:rFonts w:ascii="Arial" w:hAnsi="Arial" w:cs="Arial"/>
                                  <w:color w:val="FFFFFF" w:themeColor="background1"/>
                                  <w:sz w:val="28"/>
                                  <w:szCs w:val="28"/>
                                </w:rPr>
                                <w:t xml:space="preserve">     </w:t>
                              </w:r>
                            </w:p>
                          </w:sdtContent>
                        </w:sdt>
                      </w:txbxContent>
                    </v:textbox>
                    <w10:wrap type="square" anchorx="page" anchory="page"/>
                  </v:shape>
                </w:pict>
              </mc:Fallback>
            </mc:AlternateContent>
          </w:r>
          <w:r w:rsidRPr="00F9018D">
            <w:rPr>
              <w:rFonts w:ascii="Arial" w:hAnsi="Arial" w:cs="Arial"/>
              <w:noProof/>
              <w:sz w:val="22"/>
              <w:szCs w:val="22"/>
              <w:lang w:eastAsia="en-IE"/>
            </w:rPr>
            <mc:AlternateContent>
              <mc:Choice Requires="wps">
                <w:drawing>
                  <wp:anchor distT="0" distB="0" distL="114300" distR="114300" simplePos="0" relativeHeight="251658241" behindDoc="0" locked="0" layoutInCell="1" allowOverlap="1" wp14:anchorId="467ABB68" wp14:editId="055E78CA">
                    <wp:simplePos x="0" y="0"/>
                    <wp:positionH relativeFrom="page">
                      <wp:posOffset>679450</wp:posOffset>
                    </wp:positionH>
                    <wp:positionV relativeFrom="page">
                      <wp:posOffset>7918450</wp:posOffset>
                    </wp:positionV>
                    <wp:extent cx="2825115" cy="3619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282511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6A650C" w14:textId="1A493104" w:rsidR="005E33E5" w:rsidRPr="00D2271E" w:rsidRDefault="002D7D12" w:rsidP="00D2271E">
                                <w:pPr>
                                  <w:pStyle w:val="NoSpacing"/>
                                  <w:ind w:left="-2410"/>
                                  <w:rPr>
                                    <w:rFonts w:ascii="Arial" w:hAnsi="Arial" w:cs="Arial"/>
                                    <w:color w:val="FFFFFF" w:themeColor="background1"/>
                                    <w:sz w:val="32"/>
                                    <w:szCs w:val="32"/>
                                  </w:rPr>
                                </w:pPr>
                                <w:r>
                                  <w:rPr>
                                    <w:rFonts w:ascii="Arial" w:hAnsi="Arial" w:cs="Arial"/>
                                    <w:color w:val="FFFFFF" w:themeColor="background1"/>
                                    <w:sz w:val="32"/>
                                    <w:szCs w:val="32"/>
                                  </w:rPr>
                                  <w:t>1</w:t>
                                </w:r>
                                <w:r w:rsidR="008A037C">
                                  <w:rPr>
                                    <w:rFonts w:ascii="Arial" w:hAnsi="Arial" w:cs="Arial"/>
                                    <w:color w:val="FFFFFF" w:themeColor="background1"/>
                                    <w:sz w:val="32"/>
                                    <w:szCs w:val="32"/>
                                  </w:rPr>
                                  <w:t>8</w:t>
                                </w:r>
                                <w:r w:rsidR="001F1D4F">
                                  <w:rPr>
                                    <w:rFonts w:ascii="Arial" w:hAnsi="Arial" w:cs="Arial"/>
                                    <w:color w:val="FFFFFF" w:themeColor="background1"/>
                                    <w:sz w:val="32"/>
                                    <w:szCs w:val="32"/>
                                  </w:rPr>
                                  <w:t xml:space="preserve"> June </w:t>
                                </w:r>
                                <w:r w:rsidR="00D2271E" w:rsidRPr="00D2271E">
                                  <w:rPr>
                                    <w:rFonts w:ascii="Arial" w:hAnsi="Arial" w:cs="Arial"/>
                                    <w:color w:val="FFFFFF" w:themeColor="background1"/>
                                    <w:sz w:val="32"/>
                                    <w:szCs w:val="32"/>
                                  </w:rPr>
                                  <w:t>202</w:t>
                                </w:r>
                                <w:r w:rsidR="007C272C">
                                  <w:rPr>
                                    <w:rFonts w:ascii="Arial" w:hAnsi="Arial" w:cs="Arial"/>
                                    <w:color w:val="FFFFFF" w:themeColor="background1"/>
                                    <w:sz w:val="32"/>
                                    <w:szCs w:val="32"/>
                                  </w:rPr>
                                  <w:t>4</w:t>
                                </w:r>
                              </w:p>
                              <w:p w14:paraId="3C324CD7" w14:textId="77777777" w:rsidR="00D2271E" w:rsidRDefault="00D2271E"/>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7ABB68" id="Text Box 153" o:spid="_x0000_s1027" type="#_x0000_t202" style="position:absolute;margin-left:53.5pt;margin-top:623.5pt;width:222.45pt;height:2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" filled="f" stroked="f" strokeweight=".5pt">
                    <v:textbox inset="126pt,0,54pt,0">
                      <w:txbxContent>
                        <w:p w14:paraId="696A650C" w14:textId="1A493104" w:rsidR="005E33E5" w:rsidRPr="00D2271E" w:rsidRDefault="002D7D12" w:rsidP="00D2271E">
                          <w:pPr>
                            <w:pStyle w:val="NoSpacing"/>
                            <w:ind w:left="-2410"/>
                            <w:rPr>
                              <w:rFonts w:ascii="Arial" w:hAnsi="Arial" w:cs="Arial"/>
                              <w:color w:val="FFFFFF" w:themeColor="background1"/>
                              <w:sz w:val="32"/>
                              <w:szCs w:val="32"/>
                            </w:rPr>
                          </w:pPr>
                          <w:r>
                            <w:rPr>
                              <w:rFonts w:ascii="Arial" w:hAnsi="Arial" w:cs="Arial"/>
                              <w:color w:val="FFFFFF" w:themeColor="background1"/>
                              <w:sz w:val="32"/>
                              <w:szCs w:val="32"/>
                            </w:rPr>
                            <w:t>1</w:t>
                          </w:r>
                          <w:r w:rsidR="008A037C">
                            <w:rPr>
                              <w:rFonts w:ascii="Arial" w:hAnsi="Arial" w:cs="Arial"/>
                              <w:color w:val="FFFFFF" w:themeColor="background1"/>
                              <w:sz w:val="32"/>
                              <w:szCs w:val="32"/>
                            </w:rPr>
                            <w:t>8</w:t>
                          </w:r>
                          <w:r w:rsidR="001F1D4F">
                            <w:rPr>
                              <w:rFonts w:ascii="Arial" w:hAnsi="Arial" w:cs="Arial"/>
                              <w:color w:val="FFFFFF" w:themeColor="background1"/>
                              <w:sz w:val="32"/>
                              <w:szCs w:val="32"/>
                            </w:rPr>
                            <w:t xml:space="preserve"> June </w:t>
                          </w:r>
                          <w:r w:rsidR="00D2271E" w:rsidRPr="00D2271E">
                            <w:rPr>
                              <w:rFonts w:ascii="Arial" w:hAnsi="Arial" w:cs="Arial"/>
                              <w:color w:val="FFFFFF" w:themeColor="background1"/>
                              <w:sz w:val="32"/>
                              <w:szCs w:val="32"/>
                            </w:rPr>
                            <w:t>202</w:t>
                          </w:r>
                          <w:r w:rsidR="007C272C">
                            <w:rPr>
                              <w:rFonts w:ascii="Arial" w:hAnsi="Arial" w:cs="Arial"/>
                              <w:color w:val="FFFFFF" w:themeColor="background1"/>
                              <w:sz w:val="32"/>
                              <w:szCs w:val="32"/>
                            </w:rPr>
                            <w:t>4</w:t>
                          </w:r>
                        </w:p>
                        <w:p w14:paraId="3C324CD7" w14:textId="77777777" w:rsidR="00D2271E" w:rsidRDefault="00D2271E"/>
                      </w:txbxContent>
                    </v:textbox>
                    <w10:wrap type="square" anchorx="page" anchory="page"/>
                  </v:shape>
                </w:pict>
              </mc:Fallback>
            </mc:AlternateContent>
          </w:r>
          <w:r w:rsidR="008432C9" w:rsidRPr="00F9018D">
            <w:rPr>
              <w:rFonts w:ascii="Arial" w:hAnsi="Arial" w:cs="Arial"/>
              <w:noProof/>
              <w:sz w:val="22"/>
              <w:szCs w:val="22"/>
              <w:lang w:eastAsia="en-IE"/>
            </w:rPr>
            <mc:AlternateContent>
              <mc:Choice Requires="wps">
                <w:drawing>
                  <wp:anchor distT="0" distB="0" distL="114300" distR="114300" simplePos="0" relativeHeight="251658242" behindDoc="0" locked="0" layoutInCell="1" allowOverlap="1" wp14:anchorId="4A8A3BF8" wp14:editId="342B6B4B">
                    <wp:simplePos x="0" y="0"/>
                    <wp:positionH relativeFrom="column">
                      <wp:posOffset>4372495</wp:posOffset>
                    </wp:positionH>
                    <wp:positionV relativeFrom="paragraph">
                      <wp:posOffset>9174076</wp:posOffset>
                    </wp:positionV>
                    <wp:extent cx="1679170" cy="282633"/>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679170" cy="282633"/>
                            </a:xfrm>
                            <a:prstGeom prst="rect">
                              <a:avLst/>
                            </a:prstGeom>
                            <a:noFill/>
                            <a:ln w="6350">
                              <a:noFill/>
                            </a:ln>
                          </wps:spPr>
                          <wps:txbx>
                            <w:txbxContent>
                              <w:p w14:paraId="16694B90" w14:textId="77777777" w:rsidR="008432C9" w:rsidRPr="008432C9" w:rsidRDefault="008432C9">
                                <w:pPr>
                                  <w:rPr>
                                    <w:rFonts w:ascii="Arial" w:hAnsi="Arial" w:cs="Arial"/>
                                    <w:color w:val="FFFFFF" w:themeColor="background1"/>
                                  </w:rPr>
                                </w:pPr>
                                <w:r>
                                  <w:rPr>
                                    <w:rFonts w:ascii="Arial" w:hAnsi="Arial" w:cs="Arial"/>
                                    <w:color w:val="FFFFFF" w:themeColor="background1"/>
                                  </w:rPr>
                                  <w:t>www.lawsociety.ie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8A3BF8" id="Text Box 11" o:spid="_x0000_s1028" type="#_x0000_t202" style="position:absolute;margin-left:344.3pt;margin-top:722.35pt;width:132.2pt;height:22.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" filled="f" stroked="f" strokeweight=".5pt">
                    <v:textbox>
                      <w:txbxContent>
                        <w:p w14:paraId="16694B90" w14:textId="77777777" w:rsidR="008432C9" w:rsidRPr="008432C9" w:rsidRDefault="008432C9">
                          <w:pPr>
                            <w:rPr>
                              <w:rFonts w:ascii="Arial" w:hAnsi="Arial" w:cs="Arial"/>
                              <w:color w:val="FFFFFF" w:themeColor="background1"/>
                            </w:rPr>
                          </w:pPr>
                          <w:r>
                            <w:rPr>
                              <w:rFonts w:ascii="Arial" w:hAnsi="Arial" w:cs="Arial"/>
                              <w:color w:val="FFFFFF" w:themeColor="background1"/>
                            </w:rPr>
                            <w:t>www.lawsociety.ie</w:t>
                          </w:r>
                        </w:p>
                      </w:txbxContent>
                    </v:textbox>
                  </v:shape>
                </w:pict>
              </mc:Fallback>
            </mc:AlternateContent>
          </w:r>
          <w:r w:rsidR="005E33E5" w:rsidRPr="00F9018D">
            <w:rPr>
              <w:rFonts w:ascii="Arial" w:hAnsi="Arial" w:cs="Arial"/>
              <w:sz w:val="22"/>
              <w:szCs w:val="22"/>
            </w:rPr>
            <w:br w:type="page"/>
          </w:r>
        </w:p>
      </w:sdtContent>
    </w:sdt>
    <w:p w14:paraId="1667D5B2" w14:textId="167E4F9D" w:rsidR="00141C84" w:rsidRPr="00F9018D" w:rsidRDefault="00076591" w:rsidP="00076591">
      <w:pPr>
        <w:pStyle w:val="LSMainheading"/>
        <w:rPr>
          <w:rFonts w:cs="Arial"/>
          <w:sz w:val="22"/>
          <w:szCs w:val="22"/>
        </w:rPr>
      </w:pPr>
      <w:r w:rsidRPr="00F9018D">
        <w:rPr>
          <w:rFonts w:cs="Arial"/>
          <w:sz w:val="22"/>
          <w:szCs w:val="22"/>
        </w:rPr>
        <w:lastRenderedPageBreak/>
        <w:t>1.</w:t>
      </w:r>
      <w:r w:rsidRPr="00F9018D">
        <w:rPr>
          <w:rFonts w:cs="Arial"/>
          <w:sz w:val="22"/>
          <w:szCs w:val="22"/>
        </w:rPr>
        <w:tab/>
        <w:t>Introduction</w:t>
      </w:r>
    </w:p>
    <w:p w14:paraId="3C5FBB05" w14:textId="77777777" w:rsidR="00141C84" w:rsidRPr="00F9018D" w:rsidRDefault="00141C84">
      <w:pPr>
        <w:rPr>
          <w:rFonts w:ascii="Arial" w:hAnsi="Arial" w:cs="Arial"/>
          <w:sz w:val="22"/>
          <w:szCs w:val="22"/>
        </w:rPr>
      </w:pPr>
    </w:p>
    <w:p w14:paraId="4238C0F7" w14:textId="1C556BD0" w:rsidR="00B9556B" w:rsidRPr="00F9018D" w:rsidRDefault="00B9556B" w:rsidP="00B9556B">
      <w:pPr>
        <w:pStyle w:val="MFNumLev2"/>
        <w:ind w:left="720" w:hanging="720"/>
        <w:rPr>
          <w:rFonts w:ascii="Arial" w:hAnsi="Arial" w:cs="Arial"/>
          <w:sz w:val="22"/>
          <w:szCs w:val="22"/>
        </w:rPr>
      </w:pPr>
      <w:r w:rsidRPr="00F9018D">
        <w:rPr>
          <w:rFonts w:ascii="Arial" w:hAnsi="Arial" w:cs="Arial"/>
          <w:sz w:val="22"/>
          <w:szCs w:val="22"/>
        </w:rPr>
        <w:t>1.1</w:t>
      </w:r>
      <w:r w:rsidRPr="00F9018D">
        <w:rPr>
          <w:rFonts w:ascii="Arial" w:hAnsi="Arial" w:cs="Arial"/>
          <w:sz w:val="22"/>
          <w:szCs w:val="22"/>
        </w:rPr>
        <w:tab/>
        <w:t>The Law Society of Ireland (the “</w:t>
      </w:r>
      <w:r w:rsidR="00897393" w:rsidRPr="00F9018D">
        <w:rPr>
          <w:rFonts w:ascii="Arial" w:hAnsi="Arial" w:cs="Arial"/>
          <w:b/>
          <w:bCs/>
          <w:sz w:val="22"/>
          <w:szCs w:val="22"/>
        </w:rPr>
        <w:t xml:space="preserve">Law </w:t>
      </w:r>
      <w:r w:rsidRPr="00F9018D">
        <w:rPr>
          <w:rFonts w:ascii="Arial" w:hAnsi="Arial" w:cs="Arial"/>
          <w:b/>
          <w:bCs/>
          <w:sz w:val="22"/>
          <w:szCs w:val="22"/>
        </w:rPr>
        <w:t>Society</w:t>
      </w:r>
      <w:r w:rsidRPr="00F9018D">
        <w:rPr>
          <w:rFonts w:ascii="Arial" w:hAnsi="Arial" w:cs="Arial"/>
          <w:sz w:val="22"/>
          <w:szCs w:val="22"/>
        </w:rPr>
        <w:t>”) w</w:t>
      </w:r>
      <w:r w:rsidR="00DF2BC3" w:rsidRPr="00F9018D">
        <w:rPr>
          <w:rFonts w:ascii="Arial" w:hAnsi="Arial" w:cs="Arial"/>
          <w:sz w:val="22"/>
          <w:szCs w:val="22"/>
        </w:rPr>
        <w:t xml:space="preserve">ishes to make the </w:t>
      </w:r>
      <w:r w:rsidR="005B7891" w:rsidRPr="00F9018D">
        <w:rPr>
          <w:rFonts w:ascii="Arial" w:hAnsi="Arial" w:cs="Arial"/>
          <w:sz w:val="22"/>
          <w:szCs w:val="22"/>
        </w:rPr>
        <w:t>following comments</w:t>
      </w:r>
      <w:r w:rsidR="00DF2BC3" w:rsidRPr="00F9018D">
        <w:rPr>
          <w:rFonts w:ascii="Arial" w:hAnsi="Arial" w:cs="Arial"/>
          <w:sz w:val="22"/>
          <w:szCs w:val="22"/>
        </w:rPr>
        <w:t xml:space="preserve"> and recommendations on section 150 of the </w:t>
      </w:r>
      <w:r w:rsidR="007C272C" w:rsidRPr="00F9018D">
        <w:rPr>
          <w:rFonts w:ascii="Arial" w:hAnsi="Arial" w:cs="Arial"/>
          <w:sz w:val="22"/>
          <w:szCs w:val="22"/>
        </w:rPr>
        <w:t>Companies Act 2014 (as amended</w:t>
      </w:r>
      <w:r w:rsidR="0033634A" w:rsidRPr="00F9018D">
        <w:rPr>
          <w:rFonts w:ascii="Arial" w:hAnsi="Arial" w:cs="Arial"/>
          <w:sz w:val="22"/>
          <w:szCs w:val="22"/>
        </w:rPr>
        <w:t>) (</w:t>
      </w:r>
      <w:r w:rsidR="007C272C" w:rsidRPr="00F9018D">
        <w:rPr>
          <w:rFonts w:ascii="Arial" w:hAnsi="Arial" w:cs="Arial"/>
          <w:sz w:val="22"/>
          <w:szCs w:val="22"/>
        </w:rPr>
        <w:t>the “</w:t>
      </w:r>
      <w:r w:rsidR="007C272C" w:rsidRPr="00F9018D">
        <w:rPr>
          <w:rFonts w:ascii="Arial" w:hAnsi="Arial" w:cs="Arial"/>
          <w:b/>
          <w:bCs/>
          <w:sz w:val="22"/>
          <w:szCs w:val="22"/>
        </w:rPr>
        <w:t>Act</w:t>
      </w:r>
      <w:r w:rsidR="007C272C" w:rsidRPr="00F9018D">
        <w:rPr>
          <w:rFonts w:ascii="Arial" w:hAnsi="Arial" w:cs="Arial"/>
          <w:sz w:val="22"/>
          <w:szCs w:val="22"/>
        </w:rPr>
        <w:t xml:space="preserve">”). </w:t>
      </w:r>
    </w:p>
    <w:p w14:paraId="3494A644" w14:textId="7DB2E50D" w:rsidR="00076591" w:rsidRPr="00F9018D" w:rsidRDefault="00B9556B" w:rsidP="00B9556B">
      <w:pPr>
        <w:pStyle w:val="MFNumLev2"/>
        <w:ind w:left="720" w:hanging="720"/>
        <w:rPr>
          <w:rFonts w:ascii="Arial" w:hAnsi="Arial" w:cs="Arial"/>
          <w:sz w:val="22"/>
          <w:szCs w:val="22"/>
        </w:rPr>
      </w:pPr>
      <w:r w:rsidRPr="00F9018D">
        <w:rPr>
          <w:rFonts w:ascii="Arial" w:hAnsi="Arial" w:cs="Arial"/>
          <w:sz w:val="22"/>
          <w:szCs w:val="22"/>
        </w:rPr>
        <w:t>1.2</w:t>
      </w:r>
      <w:r w:rsidRPr="00F9018D">
        <w:rPr>
          <w:rFonts w:ascii="Arial" w:hAnsi="Arial" w:cs="Arial"/>
          <w:sz w:val="22"/>
          <w:szCs w:val="22"/>
        </w:rPr>
        <w:tab/>
        <w:t>This submission has been prepared</w:t>
      </w:r>
      <w:r w:rsidR="00897393" w:rsidRPr="00F9018D">
        <w:rPr>
          <w:rFonts w:ascii="Arial" w:hAnsi="Arial" w:cs="Arial"/>
          <w:sz w:val="22"/>
          <w:szCs w:val="22"/>
        </w:rPr>
        <w:t xml:space="preserve"> for the Law Society</w:t>
      </w:r>
      <w:r w:rsidR="00A21466" w:rsidRPr="00F9018D">
        <w:rPr>
          <w:rFonts w:ascii="Arial" w:hAnsi="Arial" w:cs="Arial"/>
          <w:sz w:val="22"/>
          <w:szCs w:val="22"/>
        </w:rPr>
        <w:t xml:space="preserve"> </w:t>
      </w:r>
      <w:r w:rsidRPr="00F9018D">
        <w:rPr>
          <w:rFonts w:ascii="Arial" w:hAnsi="Arial" w:cs="Arial"/>
          <w:sz w:val="22"/>
          <w:szCs w:val="22"/>
        </w:rPr>
        <w:t xml:space="preserve">by our </w:t>
      </w:r>
      <w:r w:rsidR="007C272C" w:rsidRPr="00F9018D">
        <w:rPr>
          <w:rFonts w:ascii="Arial" w:hAnsi="Arial" w:cs="Arial"/>
          <w:sz w:val="22"/>
          <w:szCs w:val="22"/>
        </w:rPr>
        <w:t xml:space="preserve">Business Law </w:t>
      </w:r>
      <w:r w:rsidRPr="00F9018D">
        <w:rPr>
          <w:rFonts w:ascii="Arial" w:hAnsi="Arial" w:cs="Arial"/>
          <w:sz w:val="22"/>
          <w:szCs w:val="22"/>
        </w:rPr>
        <w:t>Committee (the “</w:t>
      </w:r>
      <w:r w:rsidRPr="00F9018D">
        <w:rPr>
          <w:rFonts w:ascii="Arial" w:hAnsi="Arial" w:cs="Arial"/>
          <w:b/>
          <w:bCs/>
          <w:sz w:val="22"/>
          <w:szCs w:val="22"/>
        </w:rPr>
        <w:t>Committee</w:t>
      </w:r>
      <w:r w:rsidRPr="00F9018D">
        <w:rPr>
          <w:rFonts w:ascii="Arial" w:hAnsi="Arial" w:cs="Arial"/>
          <w:sz w:val="22"/>
          <w:szCs w:val="22"/>
        </w:rPr>
        <w:t>”) which is comprised of practitioners with substantial experience</w:t>
      </w:r>
      <w:r w:rsidR="00C9118D" w:rsidRPr="00F9018D">
        <w:rPr>
          <w:rFonts w:ascii="Arial" w:hAnsi="Arial" w:cs="Arial"/>
          <w:sz w:val="22"/>
          <w:szCs w:val="22"/>
        </w:rPr>
        <w:t xml:space="preserve"> and expertise</w:t>
      </w:r>
      <w:r w:rsidRPr="00F9018D">
        <w:rPr>
          <w:rFonts w:ascii="Arial" w:hAnsi="Arial" w:cs="Arial"/>
          <w:sz w:val="22"/>
          <w:szCs w:val="22"/>
        </w:rPr>
        <w:t xml:space="preserve"> in </w:t>
      </w:r>
      <w:r w:rsidR="007C272C" w:rsidRPr="00F9018D">
        <w:rPr>
          <w:rFonts w:ascii="Arial" w:hAnsi="Arial" w:cs="Arial"/>
          <w:sz w:val="22"/>
          <w:szCs w:val="22"/>
        </w:rPr>
        <w:t>the law of public and private companies, insolvency law, partnership law, banking and financial services law, business regulation, foreign direct investment, competition law, the law of contract and consumer protection law</w:t>
      </w:r>
      <w:r w:rsidRPr="00F9018D">
        <w:rPr>
          <w:rFonts w:ascii="Arial" w:hAnsi="Arial" w:cs="Arial"/>
          <w:sz w:val="22"/>
          <w:szCs w:val="22"/>
        </w:rPr>
        <w:t>.</w:t>
      </w:r>
      <w:r w:rsidR="00394448" w:rsidRPr="00F9018D">
        <w:rPr>
          <w:rFonts w:ascii="Arial" w:hAnsi="Arial" w:cs="Arial"/>
          <w:sz w:val="22"/>
          <w:szCs w:val="22"/>
        </w:rPr>
        <w:t xml:space="preserve"> </w:t>
      </w:r>
      <w:r w:rsidR="000D6A98" w:rsidRPr="00F9018D">
        <w:rPr>
          <w:rFonts w:ascii="Arial" w:hAnsi="Arial" w:cs="Arial"/>
          <w:sz w:val="22"/>
          <w:szCs w:val="22"/>
        </w:rPr>
        <w:t>Additional i</w:t>
      </w:r>
      <w:r w:rsidR="00394448" w:rsidRPr="00F9018D">
        <w:rPr>
          <w:rFonts w:ascii="Arial" w:hAnsi="Arial" w:cs="Arial"/>
          <w:sz w:val="22"/>
          <w:szCs w:val="22"/>
        </w:rPr>
        <w:t xml:space="preserve">nput was provided by GDPR experts </w:t>
      </w:r>
      <w:r w:rsidR="00FD5498" w:rsidRPr="00F9018D">
        <w:rPr>
          <w:rFonts w:ascii="Arial" w:hAnsi="Arial" w:cs="Arial"/>
          <w:sz w:val="22"/>
          <w:szCs w:val="22"/>
        </w:rPr>
        <w:t>on</w:t>
      </w:r>
      <w:r w:rsidR="00394448" w:rsidRPr="00F9018D">
        <w:rPr>
          <w:rFonts w:ascii="Arial" w:hAnsi="Arial" w:cs="Arial"/>
          <w:sz w:val="22"/>
          <w:szCs w:val="22"/>
        </w:rPr>
        <w:t xml:space="preserve"> the Intellectual Property </w:t>
      </w:r>
      <w:r w:rsidR="00B7451F" w:rsidRPr="00F9018D">
        <w:rPr>
          <w:rFonts w:ascii="Arial" w:hAnsi="Arial" w:cs="Arial"/>
          <w:sz w:val="22"/>
          <w:szCs w:val="22"/>
        </w:rPr>
        <w:t>&amp; Data Protection</w:t>
      </w:r>
      <w:r w:rsidR="00F752CF" w:rsidRPr="00F9018D">
        <w:rPr>
          <w:rFonts w:ascii="Arial" w:hAnsi="Arial" w:cs="Arial"/>
          <w:sz w:val="22"/>
          <w:szCs w:val="22"/>
        </w:rPr>
        <w:t xml:space="preserve"> Law </w:t>
      </w:r>
      <w:r w:rsidR="00394448" w:rsidRPr="00F9018D">
        <w:rPr>
          <w:rFonts w:ascii="Arial" w:hAnsi="Arial" w:cs="Arial"/>
          <w:sz w:val="22"/>
          <w:szCs w:val="22"/>
        </w:rPr>
        <w:t>Committee</w:t>
      </w:r>
      <w:r w:rsidR="00FD5498" w:rsidRPr="00F9018D">
        <w:rPr>
          <w:rFonts w:ascii="Arial" w:hAnsi="Arial" w:cs="Arial"/>
          <w:sz w:val="22"/>
          <w:szCs w:val="22"/>
        </w:rPr>
        <w:t xml:space="preserve"> in the Law Society</w:t>
      </w:r>
      <w:r w:rsidR="00394448" w:rsidRPr="00F9018D">
        <w:rPr>
          <w:rFonts w:ascii="Arial" w:hAnsi="Arial" w:cs="Arial"/>
          <w:sz w:val="22"/>
          <w:szCs w:val="22"/>
        </w:rPr>
        <w:t xml:space="preserve">. </w:t>
      </w:r>
    </w:p>
    <w:p w14:paraId="2F830EB3" w14:textId="1E235319" w:rsidR="00FD5498" w:rsidRPr="00F9018D" w:rsidRDefault="79E89420" w:rsidP="00B9556B">
      <w:pPr>
        <w:pStyle w:val="MFNumLev2"/>
        <w:ind w:left="720" w:hanging="720"/>
        <w:rPr>
          <w:rFonts w:ascii="Arial" w:hAnsi="Arial" w:cs="Arial"/>
          <w:sz w:val="22"/>
          <w:szCs w:val="22"/>
        </w:rPr>
      </w:pPr>
      <w:r w:rsidRPr="00F9018D">
        <w:rPr>
          <w:rFonts w:ascii="Arial" w:hAnsi="Arial" w:cs="Arial"/>
          <w:sz w:val="22"/>
          <w:szCs w:val="22"/>
        </w:rPr>
        <w:t>1.3</w:t>
      </w:r>
      <w:r w:rsidR="111A6793" w:rsidRPr="00F9018D">
        <w:rPr>
          <w:rFonts w:ascii="Arial" w:hAnsi="Arial" w:cs="Arial"/>
          <w:sz w:val="22"/>
          <w:szCs w:val="22"/>
        </w:rPr>
        <w:tab/>
      </w:r>
      <w:r w:rsidRPr="00F9018D">
        <w:rPr>
          <w:rFonts w:ascii="Arial" w:hAnsi="Arial" w:cs="Arial"/>
          <w:sz w:val="22"/>
          <w:szCs w:val="22"/>
        </w:rPr>
        <w:t>The Law Society previously made a submission to the Department of Jobs, Enterprise and Innovation in April 2016 which covered a number of proposals for amendments to the Act including section 150 (the “</w:t>
      </w:r>
      <w:hyperlink r:id="rId11">
        <w:r w:rsidRPr="00F9018D">
          <w:rPr>
            <w:rStyle w:val="Hyperlink"/>
            <w:rFonts w:ascii="Arial" w:hAnsi="Arial" w:cs="Arial"/>
            <w:sz w:val="22"/>
            <w:szCs w:val="22"/>
          </w:rPr>
          <w:t>2016 Submission</w:t>
        </w:r>
      </w:hyperlink>
      <w:r w:rsidRPr="00F9018D">
        <w:rPr>
          <w:rFonts w:ascii="Arial" w:hAnsi="Arial" w:cs="Arial"/>
          <w:sz w:val="22"/>
          <w:szCs w:val="22"/>
        </w:rPr>
        <w:t>”).</w:t>
      </w:r>
    </w:p>
    <w:p w14:paraId="02302D1F" w14:textId="6386018C" w:rsidR="00076591" w:rsidRPr="00F9018D" w:rsidRDefault="0025082D" w:rsidP="00076591">
      <w:pPr>
        <w:pStyle w:val="LSMainheading"/>
        <w:rPr>
          <w:rFonts w:cs="Arial"/>
          <w:sz w:val="22"/>
          <w:szCs w:val="22"/>
        </w:rPr>
      </w:pPr>
      <w:r w:rsidRPr="00F9018D">
        <w:rPr>
          <w:rFonts w:cs="Arial"/>
          <w:sz w:val="22"/>
          <w:szCs w:val="22"/>
        </w:rPr>
        <w:t xml:space="preserve">2 </w:t>
      </w:r>
      <w:r w:rsidR="00076591" w:rsidRPr="00F9018D">
        <w:rPr>
          <w:rFonts w:cs="Arial"/>
          <w:sz w:val="22"/>
          <w:szCs w:val="22"/>
        </w:rPr>
        <w:t>.</w:t>
      </w:r>
      <w:r w:rsidR="00076591" w:rsidRPr="00F9018D">
        <w:rPr>
          <w:rFonts w:cs="Arial"/>
          <w:sz w:val="22"/>
          <w:szCs w:val="22"/>
        </w:rPr>
        <w:tab/>
      </w:r>
      <w:r w:rsidR="00555A05" w:rsidRPr="00F9018D">
        <w:rPr>
          <w:rFonts w:cs="Arial"/>
          <w:sz w:val="22"/>
          <w:szCs w:val="22"/>
        </w:rPr>
        <w:t xml:space="preserve">Background </w:t>
      </w:r>
      <w:r w:rsidR="006E4A9B" w:rsidRPr="00F9018D">
        <w:rPr>
          <w:rFonts w:cs="Arial"/>
          <w:sz w:val="22"/>
          <w:szCs w:val="22"/>
        </w:rPr>
        <w:t>and Summary</w:t>
      </w:r>
    </w:p>
    <w:p w14:paraId="472479E5" w14:textId="77777777" w:rsidR="00555A05" w:rsidRPr="00F9018D" w:rsidRDefault="00555A05" w:rsidP="00555A05">
      <w:pPr>
        <w:jc w:val="both"/>
        <w:rPr>
          <w:rFonts w:ascii="Arial" w:hAnsi="Arial" w:cs="Arial"/>
          <w:sz w:val="22"/>
          <w:szCs w:val="22"/>
        </w:rPr>
      </w:pPr>
    </w:p>
    <w:p w14:paraId="47D0E2B1" w14:textId="5A55A73D" w:rsidR="00555A05" w:rsidRPr="00F9018D" w:rsidRDefault="00E81551" w:rsidP="00555A05">
      <w:pPr>
        <w:jc w:val="both"/>
        <w:rPr>
          <w:rFonts w:ascii="Arial" w:hAnsi="Arial" w:cs="Arial"/>
          <w:sz w:val="22"/>
          <w:szCs w:val="22"/>
        </w:rPr>
      </w:pPr>
      <w:r w:rsidRPr="00F9018D">
        <w:rPr>
          <w:rFonts w:ascii="Arial" w:hAnsi="Arial" w:cs="Arial"/>
          <w:sz w:val="22"/>
          <w:szCs w:val="22"/>
        </w:rPr>
        <w:t>2</w:t>
      </w:r>
      <w:r w:rsidR="00555A05" w:rsidRPr="00F9018D">
        <w:rPr>
          <w:rFonts w:ascii="Arial" w:hAnsi="Arial" w:cs="Arial"/>
          <w:sz w:val="22"/>
          <w:szCs w:val="22"/>
        </w:rPr>
        <w:t>.1</w:t>
      </w:r>
      <w:r w:rsidR="00555A05" w:rsidRPr="00F9018D">
        <w:rPr>
          <w:rFonts w:ascii="Arial" w:hAnsi="Arial" w:cs="Arial"/>
          <w:sz w:val="22"/>
          <w:szCs w:val="22"/>
        </w:rPr>
        <w:tab/>
        <w:t>The purpose of this submission is to:</w:t>
      </w:r>
    </w:p>
    <w:p w14:paraId="084AAAF4" w14:textId="77777777" w:rsidR="00555A05" w:rsidRPr="00F9018D" w:rsidRDefault="00555A05" w:rsidP="00555A05">
      <w:pPr>
        <w:jc w:val="both"/>
        <w:rPr>
          <w:rFonts w:ascii="Arial" w:hAnsi="Arial" w:cs="Arial"/>
          <w:sz w:val="22"/>
          <w:szCs w:val="22"/>
        </w:rPr>
      </w:pPr>
    </w:p>
    <w:p w14:paraId="75E4914B" w14:textId="71C23257" w:rsidR="00555A05" w:rsidRPr="00F9018D" w:rsidRDefault="00E81551" w:rsidP="00555A05">
      <w:pPr>
        <w:ind w:left="1440" w:hanging="720"/>
        <w:jc w:val="both"/>
        <w:rPr>
          <w:rFonts w:ascii="Arial" w:hAnsi="Arial" w:cs="Arial"/>
          <w:sz w:val="22"/>
          <w:szCs w:val="22"/>
        </w:rPr>
      </w:pPr>
      <w:r w:rsidRPr="00F9018D">
        <w:rPr>
          <w:rFonts w:ascii="Arial" w:hAnsi="Arial" w:cs="Arial"/>
          <w:sz w:val="22"/>
          <w:szCs w:val="22"/>
        </w:rPr>
        <w:t>2</w:t>
      </w:r>
      <w:r w:rsidR="00555A05" w:rsidRPr="00F9018D">
        <w:rPr>
          <w:rFonts w:ascii="Arial" w:hAnsi="Arial" w:cs="Arial"/>
          <w:sz w:val="22"/>
          <w:szCs w:val="22"/>
        </w:rPr>
        <w:t>.1.1</w:t>
      </w:r>
      <w:r w:rsidR="00555A05" w:rsidRPr="00F9018D">
        <w:rPr>
          <w:rFonts w:ascii="Arial" w:hAnsi="Arial" w:cs="Arial"/>
          <w:sz w:val="22"/>
          <w:szCs w:val="22"/>
        </w:rPr>
        <w:tab/>
        <w:t xml:space="preserve">highlight </w:t>
      </w:r>
      <w:r w:rsidR="00C777D6" w:rsidRPr="00F9018D">
        <w:rPr>
          <w:rFonts w:ascii="Arial" w:hAnsi="Arial" w:cs="Arial"/>
          <w:sz w:val="22"/>
          <w:szCs w:val="22"/>
        </w:rPr>
        <w:t>a gap</w:t>
      </w:r>
      <w:r w:rsidRPr="00F9018D">
        <w:rPr>
          <w:rFonts w:ascii="Arial" w:hAnsi="Arial" w:cs="Arial"/>
          <w:sz w:val="22"/>
          <w:szCs w:val="22"/>
        </w:rPr>
        <w:t xml:space="preserve"> in the legislation</w:t>
      </w:r>
      <w:r w:rsidR="00555A05" w:rsidRPr="00F9018D">
        <w:rPr>
          <w:rFonts w:ascii="Arial" w:hAnsi="Arial" w:cs="Arial"/>
          <w:sz w:val="22"/>
          <w:szCs w:val="22"/>
        </w:rPr>
        <w:t xml:space="preserve"> that affects officers (directors and individual company secretaries) of entities registered under the Act (“</w:t>
      </w:r>
      <w:r w:rsidR="00555A05" w:rsidRPr="00F9018D">
        <w:rPr>
          <w:rFonts w:ascii="Arial" w:hAnsi="Arial" w:cs="Arial"/>
          <w:b/>
          <w:bCs/>
          <w:sz w:val="22"/>
          <w:szCs w:val="22"/>
        </w:rPr>
        <w:t>Affected Officers</w:t>
      </w:r>
      <w:r w:rsidR="00555A05" w:rsidRPr="00F9018D">
        <w:rPr>
          <w:rFonts w:ascii="Arial" w:hAnsi="Arial" w:cs="Arial"/>
          <w:sz w:val="22"/>
          <w:szCs w:val="22"/>
        </w:rPr>
        <w:t>”) who are seeking an exemption from disclosing their residential addresses to the Companies Registration Office (the “</w:t>
      </w:r>
      <w:r w:rsidR="00555A05" w:rsidRPr="00F9018D">
        <w:rPr>
          <w:rFonts w:ascii="Arial" w:hAnsi="Arial" w:cs="Arial"/>
          <w:b/>
          <w:bCs/>
          <w:sz w:val="22"/>
          <w:szCs w:val="22"/>
        </w:rPr>
        <w:t>CRO</w:t>
      </w:r>
      <w:r w:rsidR="00555A05" w:rsidRPr="00F9018D">
        <w:rPr>
          <w:rFonts w:ascii="Arial" w:hAnsi="Arial" w:cs="Arial"/>
          <w:sz w:val="22"/>
          <w:szCs w:val="22"/>
        </w:rPr>
        <w:t xml:space="preserve">”), </w:t>
      </w:r>
    </w:p>
    <w:p w14:paraId="46A3C781" w14:textId="77777777" w:rsidR="00555A05" w:rsidRPr="00F9018D" w:rsidRDefault="00555A05" w:rsidP="00555A05">
      <w:pPr>
        <w:ind w:left="1440" w:hanging="720"/>
        <w:jc w:val="both"/>
        <w:rPr>
          <w:rFonts w:ascii="Arial" w:hAnsi="Arial" w:cs="Arial"/>
          <w:sz w:val="22"/>
          <w:szCs w:val="22"/>
        </w:rPr>
      </w:pPr>
    </w:p>
    <w:p w14:paraId="0D3FB3D7" w14:textId="05D7CC93" w:rsidR="00076591" w:rsidRPr="00F9018D" w:rsidRDefault="00E81551" w:rsidP="00555A05">
      <w:pPr>
        <w:ind w:left="1440" w:hanging="720"/>
        <w:jc w:val="both"/>
        <w:rPr>
          <w:rFonts w:ascii="Arial" w:hAnsi="Arial" w:cs="Arial"/>
          <w:sz w:val="22"/>
          <w:szCs w:val="22"/>
        </w:rPr>
      </w:pPr>
      <w:r w:rsidRPr="00F9018D">
        <w:rPr>
          <w:rFonts w:ascii="Arial" w:hAnsi="Arial" w:cs="Arial"/>
          <w:sz w:val="22"/>
          <w:szCs w:val="22"/>
        </w:rPr>
        <w:t>2</w:t>
      </w:r>
      <w:r w:rsidR="00555A05" w:rsidRPr="00F9018D">
        <w:rPr>
          <w:rFonts w:ascii="Arial" w:hAnsi="Arial" w:cs="Arial"/>
          <w:sz w:val="22"/>
          <w:szCs w:val="22"/>
        </w:rPr>
        <w:t>.1.2</w:t>
      </w:r>
      <w:r w:rsidR="00555A05" w:rsidRPr="00F9018D">
        <w:rPr>
          <w:rFonts w:ascii="Arial" w:hAnsi="Arial" w:cs="Arial"/>
          <w:sz w:val="22"/>
          <w:szCs w:val="22"/>
        </w:rPr>
        <w:tab/>
        <w:t>request the</w:t>
      </w:r>
      <w:r w:rsidR="00E306D1" w:rsidRPr="00F9018D">
        <w:rPr>
          <w:rFonts w:ascii="Arial" w:hAnsi="Arial" w:cs="Arial"/>
          <w:sz w:val="22"/>
          <w:szCs w:val="22"/>
        </w:rPr>
        <w:t xml:space="preserve"> Company Law Review Group</w:t>
      </w:r>
      <w:r w:rsidR="00DF2BC3" w:rsidRPr="00F9018D">
        <w:rPr>
          <w:rFonts w:ascii="Arial" w:hAnsi="Arial" w:cs="Arial"/>
          <w:sz w:val="22"/>
          <w:szCs w:val="22"/>
        </w:rPr>
        <w:t xml:space="preserve"> </w:t>
      </w:r>
      <w:r w:rsidR="008A3A38" w:rsidRPr="00F9018D">
        <w:rPr>
          <w:rFonts w:ascii="Arial" w:hAnsi="Arial" w:cs="Arial"/>
          <w:sz w:val="22"/>
          <w:szCs w:val="22"/>
        </w:rPr>
        <w:t>(</w:t>
      </w:r>
      <w:r w:rsidR="00D731F3" w:rsidRPr="00F9018D">
        <w:rPr>
          <w:rFonts w:ascii="Arial" w:hAnsi="Arial" w:cs="Arial"/>
          <w:sz w:val="22"/>
          <w:szCs w:val="22"/>
        </w:rPr>
        <w:t>“</w:t>
      </w:r>
      <w:r w:rsidR="008A3A38" w:rsidRPr="00F9018D">
        <w:rPr>
          <w:rFonts w:ascii="Arial" w:hAnsi="Arial" w:cs="Arial"/>
          <w:b/>
          <w:bCs/>
          <w:sz w:val="22"/>
          <w:szCs w:val="22"/>
        </w:rPr>
        <w:t>CLR</w:t>
      </w:r>
      <w:r w:rsidR="00D731F3" w:rsidRPr="00F9018D">
        <w:rPr>
          <w:rFonts w:ascii="Arial" w:hAnsi="Arial" w:cs="Arial"/>
          <w:b/>
          <w:bCs/>
          <w:sz w:val="22"/>
          <w:szCs w:val="22"/>
        </w:rPr>
        <w:t>G</w:t>
      </w:r>
      <w:r w:rsidR="008A3A38" w:rsidRPr="00F9018D">
        <w:rPr>
          <w:rFonts w:ascii="Arial" w:hAnsi="Arial" w:cs="Arial"/>
          <w:sz w:val="22"/>
          <w:szCs w:val="22"/>
        </w:rPr>
        <w:t xml:space="preserve">”) to progress the </w:t>
      </w:r>
      <w:r w:rsidR="00DF2BC3" w:rsidRPr="00F9018D">
        <w:rPr>
          <w:rFonts w:ascii="Arial" w:hAnsi="Arial" w:cs="Arial"/>
          <w:sz w:val="22"/>
          <w:szCs w:val="22"/>
        </w:rPr>
        <w:t>implement</w:t>
      </w:r>
      <w:r w:rsidR="008A3A38" w:rsidRPr="00F9018D">
        <w:rPr>
          <w:rFonts w:ascii="Arial" w:hAnsi="Arial" w:cs="Arial"/>
          <w:sz w:val="22"/>
          <w:szCs w:val="22"/>
        </w:rPr>
        <w:t xml:space="preserve">ation of </w:t>
      </w:r>
      <w:r w:rsidR="00DF2BC3" w:rsidRPr="00F9018D">
        <w:rPr>
          <w:rFonts w:ascii="Arial" w:hAnsi="Arial" w:cs="Arial"/>
          <w:sz w:val="22"/>
          <w:szCs w:val="22"/>
        </w:rPr>
        <w:t xml:space="preserve"> the</w:t>
      </w:r>
      <w:r w:rsidR="00E306D1" w:rsidRPr="00F9018D">
        <w:rPr>
          <w:rFonts w:ascii="Arial" w:hAnsi="Arial" w:cs="Arial"/>
          <w:sz w:val="22"/>
          <w:szCs w:val="22"/>
        </w:rPr>
        <w:t xml:space="preserve"> recommendations for Issue 8 in the</w:t>
      </w:r>
      <w:r w:rsidR="00DF2BC3" w:rsidRPr="00F9018D">
        <w:rPr>
          <w:rFonts w:ascii="Arial" w:hAnsi="Arial" w:cs="Arial"/>
          <w:sz w:val="22"/>
          <w:szCs w:val="22"/>
        </w:rPr>
        <w:t xml:space="preserve"> </w:t>
      </w:r>
      <w:r w:rsidR="00555A05" w:rsidRPr="00F9018D">
        <w:rPr>
          <w:rFonts w:ascii="Arial" w:hAnsi="Arial" w:cs="Arial"/>
          <w:sz w:val="22"/>
          <w:szCs w:val="22"/>
        </w:rPr>
        <w:t xml:space="preserve">Company Law Review Group’s </w:t>
      </w:r>
      <w:r w:rsidR="00E306D1" w:rsidRPr="00F9018D">
        <w:rPr>
          <w:rFonts w:ascii="Arial" w:hAnsi="Arial" w:cs="Arial"/>
          <w:sz w:val="22"/>
          <w:szCs w:val="22"/>
        </w:rPr>
        <w:t>Report on certain company law issues under the Companies Act 2014 relating to Corporate Governance dated May 2022</w:t>
      </w:r>
      <w:r w:rsidR="008A3A38" w:rsidRPr="00F9018D">
        <w:rPr>
          <w:rFonts w:ascii="Arial" w:hAnsi="Arial" w:cs="Arial"/>
          <w:sz w:val="22"/>
          <w:szCs w:val="22"/>
        </w:rPr>
        <w:t xml:space="preserve"> (and included in the CLRG’s 2022 </w:t>
      </w:r>
      <w:hyperlink r:id="rId12" w:history="1">
        <w:r w:rsidR="008A3A38" w:rsidRPr="00F9018D">
          <w:rPr>
            <w:rStyle w:val="Hyperlink"/>
            <w:rFonts w:ascii="Arial" w:hAnsi="Arial" w:cs="Arial"/>
            <w:sz w:val="22"/>
            <w:szCs w:val="22"/>
          </w:rPr>
          <w:t>annual report</w:t>
        </w:r>
      </w:hyperlink>
      <w:r w:rsidR="008A3A38" w:rsidRPr="00F9018D">
        <w:rPr>
          <w:rFonts w:ascii="Arial" w:hAnsi="Arial" w:cs="Arial"/>
          <w:sz w:val="22"/>
          <w:szCs w:val="22"/>
        </w:rPr>
        <w:t>)</w:t>
      </w:r>
      <w:r w:rsidR="00D731F3" w:rsidRPr="00F9018D">
        <w:rPr>
          <w:rFonts w:ascii="Arial" w:hAnsi="Arial" w:cs="Arial"/>
          <w:sz w:val="22"/>
          <w:szCs w:val="22"/>
        </w:rPr>
        <w:t xml:space="preserve"> (the</w:t>
      </w:r>
      <w:r w:rsidR="00D731F3" w:rsidRPr="00F9018D">
        <w:rPr>
          <w:rFonts w:ascii="Arial" w:hAnsi="Arial" w:cs="Arial"/>
          <w:b/>
          <w:bCs/>
          <w:sz w:val="22"/>
          <w:szCs w:val="22"/>
        </w:rPr>
        <w:t xml:space="preserve"> “2022 report”</w:t>
      </w:r>
      <w:r w:rsidR="00D731F3" w:rsidRPr="00F9018D">
        <w:rPr>
          <w:rFonts w:ascii="Arial" w:hAnsi="Arial" w:cs="Arial"/>
          <w:sz w:val="22"/>
          <w:szCs w:val="22"/>
        </w:rPr>
        <w:t>)</w:t>
      </w:r>
      <w:r w:rsidR="008A3A38" w:rsidRPr="00F9018D">
        <w:rPr>
          <w:rFonts w:ascii="Arial" w:hAnsi="Arial" w:cs="Arial"/>
          <w:sz w:val="22"/>
          <w:szCs w:val="22"/>
        </w:rPr>
        <w:t xml:space="preserve">  with a view to </w:t>
      </w:r>
      <w:r w:rsidR="00D731F3" w:rsidRPr="00F9018D">
        <w:rPr>
          <w:rFonts w:ascii="Arial" w:hAnsi="Arial" w:cs="Arial"/>
          <w:sz w:val="22"/>
          <w:szCs w:val="22"/>
        </w:rPr>
        <w:t xml:space="preserve">recommending </w:t>
      </w:r>
      <w:r w:rsidR="00E306D1" w:rsidRPr="00F9018D">
        <w:rPr>
          <w:rFonts w:ascii="Arial" w:hAnsi="Arial" w:cs="Arial"/>
          <w:sz w:val="22"/>
          <w:szCs w:val="22"/>
        </w:rPr>
        <w:t>legislati</w:t>
      </w:r>
      <w:r w:rsidR="00D731F3" w:rsidRPr="00F9018D">
        <w:rPr>
          <w:rFonts w:ascii="Arial" w:hAnsi="Arial" w:cs="Arial"/>
          <w:sz w:val="22"/>
          <w:szCs w:val="22"/>
        </w:rPr>
        <w:t>ve changes t</w:t>
      </w:r>
      <w:r w:rsidR="00E306D1" w:rsidRPr="00F9018D">
        <w:rPr>
          <w:rFonts w:ascii="Arial" w:hAnsi="Arial" w:cs="Arial"/>
          <w:sz w:val="22"/>
          <w:szCs w:val="22"/>
        </w:rPr>
        <w:t xml:space="preserve">o </w:t>
      </w:r>
      <w:r w:rsidR="000D117F" w:rsidRPr="00F9018D">
        <w:rPr>
          <w:rFonts w:ascii="Arial" w:hAnsi="Arial" w:cs="Arial"/>
          <w:sz w:val="22"/>
          <w:szCs w:val="22"/>
        </w:rPr>
        <w:t>address</w:t>
      </w:r>
      <w:r w:rsidR="00E306D1" w:rsidRPr="00F9018D">
        <w:rPr>
          <w:rFonts w:ascii="Arial" w:hAnsi="Arial" w:cs="Arial"/>
          <w:sz w:val="22"/>
          <w:szCs w:val="22"/>
        </w:rPr>
        <w:t xml:space="preserve"> the issues we have raised.</w:t>
      </w:r>
    </w:p>
    <w:p w14:paraId="4364AEF2" w14:textId="77777777" w:rsidR="006E4A9B" w:rsidRPr="00F9018D" w:rsidRDefault="006E4A9B" w:rsidP="00555A05">
      <w:pPr>
        <w:ind w:left="1440" w:hanging="720"/>
        <w:jc w:val="both"/>
        <w:rPr>
          <w:rFonts w:ascii="Arial" w:hAnsi="Arial" w:cs="Arial"/>
          <w:sz w:val="22"/>
          <w:szCs w:val="22"/>
        </w:rPr>
      </w:pPr>
    </w:p>
    <w:p w14:paraId="2B53443E" w14:textId="21375A11" w:rsidR="00ED001E" w:rsidRPr="00F9018D" w:rsidRDefault="00E81551" w:rsidP="00ED001E">
      <w:pPr>
        <w:ind w:left="720" w:hanging="720"/>
        <w:jc w:val="both"/>
        <w:rPr>
          <w:rFonts w:ascii="Arial" w:hAnsi="Arial" w:cs="Arial"/>
          <w:sz w:val="22"/>
          <w:szCs w:val="22"/>
        </w:rPr>
      </w:pPr>
      <w:r w:rsidRPr="00F9018D">
        <w:rPr>
          <w:rFonts w:ascii="Arial" w:hAnsi="Arial" w:cs="Arial"/>
          <w:sz w:val="22"/>
          <w:szCs w:val="22"/>
        </w:rPr>
        <w:t>2</w:t>
      </w:r>
      <w:r w:rsidR="006E4A9B" w:rsidRPr="00F9018D">
        <w:rPr>
          <w:rFonts w:ascii="Arial" w:hAnsi="Arial" w:cs="Arial"/>
          <w:sz w:val="22"/>
          <w:szCs w:val="22"/>
        </w:rPr>
        <w:t>.2</w:t>
      </w:r>
      <w:r w:rsidR="006E4A9B" w:rsidRPr="00F9018D">
        <w:rPr>
          <w:rFonts w:ascii="Arial" w:hAnsi="Arial" w:cs="Arial"/>
          <w:sz w:val="22"/>
          <w:szCs w:val="22"/>
        </w:rPr>
        <w:tab/>
        <w:t xml:space="preserve">Section 150(11) of the Act and the implementing statutory instruments (SI 225/2015 and SI 543/2015) introduced a </w:t>
      </w:r>
      <w:r w:rsidR="00ED001E" w:rsidRPr="00F9018D">
        <w:rPr>
          <w:rFonts w:ascii="Arial" w:hAnsi="Arial" w:cs="Arial"/>
          <w:sz w:val="22"/>
          <w:szCs w:val="22"/>
        </w:rPr>
        <w:t>process</w:t>
      </w:r>
      <w:r w:rsidR="006E4A9B" w:rsidRPr="00F9018D">
        <w:rPr>
          <w:rFonts w:ascii="Arial" w:hAnsi="Arial" w:cs="Arial"/>
          <w:sz w:val="22"/>
          <w:szCs w:val="22"/>
        </w:rPr>
        <w:t xml:space="preserve"> allowing an Affected Officer’s residential address to be omitted from the public register </w:t>
      </w:r>
      <w:r w:rsidR="00D731F3" w:rsidRPr="00F9018D">
        <w:rPr>
          <w:rFonts w:ascii="Arial" w:hAnsi="Arial" w:cs="Arial"/>
          <w:sz w:val="22"/>
          <w:szCs w:val="22"/>
        </w:rPr>
        <w:t xml:space="preserve">(and relevant company register) </w:t>
      </w:r>
      <w:r w:rsidR="006E4A9B" w:rsidRPr="00F9018D">
        <w:rPr>
          <w:rFonts w:ascii="Arial" w:hAnsi="Arial" w:cs="Arial"/>
          <w:sz w:val="22"/>
          <w:szCs w:val="22"/>
        </w:rPr>
        <w:t>where the Affected Officer’s personal safety or security is at stake. The policy objective behind this measure was to minimise potential risks to Affected Officers of certain types of company where home address details were easily accessible to members of the public.</w:t>
      </w:r>
    </w:p>
    <w:p w14:paraId="72775775" w14:textId="77777777" w:rsidR="00ED001E" w:rsidRPr="00F9018D" w:rsidRDefault="00ED001E" w:rsidP="00ED001E">
      <w:pPr>
        <w:ind w:left="720" w:hanging="720"/>
        <w:jc w:val="both"/>
        <w:rPr>
          <w:rFonts w:ascii="Arial" w:hAnsi="Arial" w:cs="Arial"/>
          <w:sz w:val="22"/>
          <w:szCs w:val="22"/>
        </w:rPr>
      </w:pPr>
    </w:p>
    <w:p w14:paraId="2CF3575A" w14:textId="76E7AECC" w:rsidR="00D731F3" w:rsidRPr="00F9018D" w:rsidRDefault="00E81551" w:rsidP="00D731F3">
      <w:pPr>
        <w:ind w:left="720" w:hanging="720"/>
        <w:jc w:val="both"/>
        <w:rPr>
          <w:rFonts w:ascii="Arial" w:hAnsi="Arial" w:cs="Arial"/>
          <w:sz w:val="22"/>
          <w:szCs w:val="22"/>
        </w:rPr>
      </w:pPr>
      <w:r w:rsidRPr="00F9018D">
        <w:rPr>
          <w:rFonts w:ascii="Arial" w:hAnsi="Arial" w:cs="Arial"/>
          <w:sz w:val="22"/>
          <w:szCs w:val="22"/>
        </w:rPr>
        <w:t>2</w:t>
      </w:r>
      <w:r w:rsidR="00ED001E" w:rsidRPr="00F9018D">
        <w:rPr>
          <w:rFonts w:ascii="Arial" w:hAnsi="Arial" w:cs="Arial"/>
          <w:sz w:val="22"/>
          <w:szCs w:val="22"/>
        </w:rPr>
        <w:t>.3</w:t>
      </w:r>
      <w:r w:rsidR="00ED001E" w:rsidRPr="00F9018D">
        <w:rPr>
          <w:rFonts w:ascii="Arial" w:hAnsi="Arial" w:cs="Arial"/>
          <w:sz w:val="22"/>
          <w:szCs w:val="22"/>
        </w:rPr>
        <w:tab/>
      </w:r>
      <w:r w:rsidR="00D731F3" w:rsidRPr="00F9018D">
        <w:rPr>
          <w:rFonts w:ascii="Arial" w:hAnsi="Arial" w:cs="Arial"/>
          <w:sz w:val="22"/>
          <w:szCs w:val="22"/>
        </w:rPr>
        <w:t>We are aware that the CLRG</w:t>
      </w:r>
      <w:r w:rsidR="00D731F3" w:rsidRPr="00F9018D">
        <w:rPr>
          <w:rFonts w:ascii="Arial" w:hAnsi="Arial" w:cs="Arial"/>
          <w:b/>
          <w:bCs/>
          <w:sz w:val="22"/>
          <w:szCs w:val="22"/>
        </w:rPr>
        <w:t xml:space="preserve"> </w:t>
      </w:r>
      <w:r w:rsidR="00D731F3" w:rsidRPr="00F9018D">
        <w:rPr>
          <w:rFonts w:ascii="Arial" w:hAnsi="Arial" w:cs="Arial"/>
          <w:sz w:val="22"/>
          <w:szCs w:val="22"/>
        </w:rPr>
        <w:t xml:space="preserve">has also previously highlighted the shortcomings in the law and the procedure under Section 150(11) in its 2022 report, in particular that addresses already on the CRO register cannot be redacted under the current regime, </w:t>
      </w:r>
      <w:r w:rsidR="006047F6" w:rsidRPr="00F9018D">
        <w:rPr>
          <w:rFonts w:ascii="Arial" w:hAnsi="Arial" w:cs="Arial"/>
          <w:sz w:val="22"/>
          <w:szCs w:val="22"/>
        </w:rPr>
        <w:t xml:space="preserve">separate applications must be made for each company involved; the exemption is automatically cancelled where, even inadvertently, the officer’s home address is included on any CRO filing </w:t>
      </w:r>
      <w:r w:rsidR="00D731F3" w:rsidRPr="00F9018D">
        <w:rPr>
          <w:rFonts w:ascii="Arial" w:hAnsi="Arial" w:cs="Arial"/>
          <w:sz w:val="22"/>
          <w:szCs w:val="22"/>
        </w:rPr>
        <w:t>and has recommended that th</w:t>
      </w:r>
      <w:r w:rsidR="006047F6" w:rsidRPr="00F9018D">
        <w:rPr>
          <w:rFonts w:ascii="Arial" w:hAnsi="Arial" w:cs="Arial"/>
          <w:sz w:val="22"/>
          <w:szCs w:val="22"/>
        </w:rPr>
        <w:t xml:space="preserve">ese </w:t>
      </w:r>
      <w:r w:rsidR="00D731F3" w:rsidRPr="00F9018D">
        <w:rPr>
          <w:rFonts w:ascii="Arial" w:hAnsi="Arial" w:cs="Arial"/>
          <w:sz w:val="22"/>
          <w:szCs w:val="22"/>
        </w:rPr>
        <w:t xml:space="preserve">issue be considered further by the Corporate Governance Committee. </w:t>
      </w:r>
      <w:r w:rsidR="006047F6" w:rsidRPr="00F9018D">
        <w:rPr>
          <w:rFonts w:ascii="Arial" w:hAnsi="Arial" w:cs="Arial"/>
          <w:sz w:val="22"/>
          <w:szCs w:val="22"/>
        </w:rPr>
        <w:t xml:space="preserve">  </w:t>
      </w:r>
    </w:p>
    <w:p w14:paraId="63806E76" w14:textId="0E6ADD29" w:rsidR="00D731F3" w:rsidRPr="00F9018D" w:rsidRDefault="00D731F3" w:rsidP="00ED001E">
      <w:pPr>
        <w:ind w:left="720" w:hanging="720"/>
        <w:jc w:val="both"/>
        <w:rPr>
          <w:rFonts w:ascii="Arial" w:hAnsi="Arial" w:cs="Arial"/>
          <w:sz w:val="22"/>
          <w:szCs w:val="22"/>
        </w:rPr>
      </w:pPr>
    </w:p>
    <w:p w14:paraId="015ECD37" w14:textId="6EE89284" w:rsidR="00D731F3" w:rsidRPr="00F9018D" w:rsidRDefault="79E89420" w:rsidP="00ED001E">
      <w:pPr>
        <w:ind w:left="720" w:hanging="720"/>
        <w:jc w:val="both"/>
        <w:rPr>
          <w:rFonts w:ascii="Arial" w:hAnsi="Arial" w:cs="Arial"/>
          <w:sz w:val="22"/>
          <w:szCs w:val="22"/>
        </w:rPr>
      </w:pPr>
      <w:r w:rsidRPr="00F9018D">
        <w:rPr>
          <w:rFonts w:ascii="Arial" w:hAnsi="Arial" w:cs="Arial"/>
          <w:sz w:val="22"/>
          <w:szCs w:val="22"/>
        </w:rPr>
        <w:t>2.4</w:t>
      </w:r>
      <w:r w:rsidR="006047F6" w:rsidRPr="00F9018D">
        <w:rPr>
          <w:rFonts w:ascii="Arial" w:hAnsi="Arial" w:cs="Arial"/>
          <w:sz w:val="22"/>
          <w:szCs w:val="22"/>
        </w:rPr>
        <w:tab/>
      </w:r>
      <w:r w:rsidRPr="00F9018D">
        <w:rPr>
          <w:rFonts w:ascii="Arial" w:hAnsi="Arial" w:cs="Arial"/>
          <w:sz w:val="22"/>
          <w:szCs w:val="22"/>
        </w:rPr>
        <w:t>The 2016 Submission was also referenced in the Law Society submission to the Joint Committee on Enterprise, Trade and Employment on the General Scheme of the Companies (Corporate Enforcement Authority) Bill in December 2020 (the “</w:t>
      </w:r>
      <w:hyperlink r:id="rId13">
        <w:r w:rsidRPr="00F9018D">
          <w:rPr>
            <w:rStyle w:val="Hyperlink"/>
            <w:rFonts w:ascii="Arial" w:hAnsi="Arial" w:cs="Arial"/>
            <w:sz w:val="22"/>
            <w:szCs w:val="22"/>
          </w:rPr>
          <w:t>2020 Submission</w:t>
        </w:r>
      </w:hyperlink>
      <w:r w:rsidRPr="00F9018D">
        <w:rPr>
          <w:rFonts w:ascii="Arial" w:hAnsi="Arial" w:cs="Arial"/>
          <w:sz w:val="22"/>
          <w:szCs w:val="22"/>
        </w:rPr>
        <w:t>”).</w:t>
      </w:r>
    </w:p>
    <w:p w14:paraId="12407A17" w14:textId="77777777" w:rsidR="006047F6" w:rsidRPr="00F9018D" w:rsidRDefault="006047F6" w:rsidP="00ED001E">
      <w:pPr>
        <w:ind w:left="720" w:hanging="720"/>
        <w:jc w:val="both"/>
        <w:rPr>
          <w:rFonts w:ascii="Arial" w:hAnsi="Arial" w:cs="Arial"/>
          <w:sz w:val="22"/>
          <w:szCs w:val="22"/>
        </w:rPr>
      </w:pPr>
    </w:p>
    <w:p w14:paraId="49A19EE8" w14:textId="77777777" w:rsidR="006047F6" w:rsidRPr="00F9018D" w:rsidRDefault="006047F6" w:rsidP="00ED001E">
      <w:pPr>
        <w:ind w:left="720" w:hanging="720"/>
        <w:jc w:val="both"/>
        <w:rPr>
          <w:rFonts w:ascii="Arial" w:hAnsi="Arial" w:cs="Arial"/>
          <w:sz w:val="22"/>
          <w:szCs w:val="22"/>
        </w:rPr>
      </w:pPr>
    </w:p>
    <w:p w14:paraId="283EE707" w14:textId="5FAFB633" w:rsidR="0025082D" w:rsidRPr="00F9018D" w:rsidRDefault="00E92EC1" w:rsidP="00BB5346">
      <w:pPr>
        <w:ind w:left="720" w:hanging="720"/>
        <w:jc w:val="both"/>
        <w:rPr>
          <w:rFonts w:ascii="Arial" w:hAnsi="Arial" w:cs="Arial"/>
          <w:sz w:val="22"/>
          <w:szCs w:val="22"/>
          <w:lang w:val="en-GB"/>
        </w:rPr>
      </w:pPr>
      <w:r w:rsidRPr="00F9018D">
        <w:rPr>
          <w:rFonts w:ascii="Arial" w:hAnsi="Arial" w:cs="Arial"/>
          <w:sz w:val="22"/>
          <w:szCs w:val="22"/>
        </w:rPr>
        <w:t>2.5</w:t>
      </w:r>
      <w:r w:rsidRPr="00F9018D">
        <w:rPr>
          <w:rFonts w:ascii="Arial" w:hAnsi="Arial" w:cs="Arial"/>
          <w:sz w:val="22"/>
          <w:szCs w:val="22"/>
        </w:rPr>
        <w:tab/>
      </w:r>
      <w:r w:rsidR="0025082D" w:rsidRPr="00F9018D">
        <w:rPr>
          <w:rFonts w:ascii="Arial" w:hAnsi="Arial" w:cs="Arial"/>
          <w:sz w:val="22"/>
          <w:szCs w:val="22"/>
          <w:lang w:val="en-GB"/>
        </w:rPr>
        <w:t xml:space="preserve">The </w:t>
      </w:r>
      <w:r w:rsidR="00301A99" w:rsidRPr="00F9018D">
        <w:rPr>
          <w:rFonts w:ascii="Arial" w:hAnsi="Arial" w:cs="Arial"/>
          <w:sz w:val="22"/>
          <w:szCs w:val="22"/>
          <w:lang w:val="en-GB"/>
        </w:rPr>
        <w:t xml:space="preserve">Law </w:t>
      </w:r>
      <w:r w:rsidR="0025082D" w:rsidRPr="00F9018D">
        <w:rPr>
          <w:rFonts w:ascii="Arial" w:hAnsi="Arial" w:cs="Arial"/>
          <w:sz w:val="22"/>
          <w:szCs w:val="22"/>
          <w:lang w:val="en-GB"/>
        </w:rPr>
        <w:t xml:space="preserve">Society submits that the current procedure under Section 150(11) is of very limited use in practice.  Notwithstanding some efficiencies which have been achieved, the exemption, once granted, only applies </w:t>
      </w:r>
      <w:r w:rsidR="0025082D" w:rsidRPr="00F9018D">
        <w:rPr>
          <w:rFonts w:ascii="Arial" w:hAnsi="Arial" w:cs="Arial"/>
          <w:sz w:val="22"/>
          <w:szCs w:val="22"/>
          <w:u w:val="single"/>
          <w:lang w:val="en-GB"/>
        </w:rPr>
        <w:t>prospectively</w:t>
      </w:r>
      <w:r w:rsidR="0025082D" w:rsidRPr="00F9018D">
        <w:rPr>
          <w:rFonts w:ascii="Arial" w:hAnsi="Arial" w:cs="Arial"/>
          <w:sz w:val="22"/>
          <w:szCs w:val="22"/>
          <w:lang w:val="en-GB"/>
        </w:rPr>
        <w:t xml:space="preserve"> from the date the application is made, and an Affected Officer’s personal address is not removed or redacted from any historic filings already on the public CRO register. Accordingly, the residential address of an Affected Officer can be easily obtained from a </w:t>
      </w:r>
      <w:r w:rsidR="002A7986" w:rsidRPr="00F9018D">
        <w:rPr>
          <w:rFonts w:ascii="Arial" w:hAnsi="Arial" w:cs="Arial"/>
          <w:sz w:val="22"/>
          <w:szCs w:val="22"/>
          <w:lang w:val="en-GB"/>
        </w:rPr>
        <w:t>previous filing</w:t>
      </w:r>
      <w:r w:rsidR="0025082D" w:rsidRPr="00F9018D">
        <w:rPr>
          <w:rFonts w:ascii="Arial" w:hAnsi="Arial" w:cs="Arial"/>
          <w:sz w:val="22"/>
          <w:szCs w:val="22"/>
          <w:lang w:val="en-GB"/>
        </w:rPr>
        <w:t xml:space="preserve"> and the protection afforded by this process is effectively nullified. The </w:t>
      </w:r>
      <w:r w:rsidR="00046E01" w:rsidRPr="00F9018D">
        <w:rPr>
          <w:rFonts w:ascii="Arial" w:hAnsi="Arial" w:cs="Arial"/>
          <w:sz w:val="22"/>
          <w:szCs w:val="22"/>
          <w:lang w:val="en-GB"/>
        </w:rPr>
        <w:t xml:space="preserve">Law </w:t>
      </w:r>
      <w:r w:rsidR="0025082D" w:rsidRPr="00F9018D">
        <w:rPr>
          <w:rFonts w:ascii="Arial" w:hAnsi="Arial" w:cs="Arial"/>
          <w:sz w:val="22"/>
          <w:szCs w:val="22"/>
          <w:lang w:val="en-GB"/>
        </w:rPr>
        <w:t>Society recommends that procedures be put in place to exclude personal addresses from historic as well as future filings, as without this mechanic the protection is meaningless and only benefits incoming or newly appointed Affected Officers.</w:t>
      </w:r>
    </w:p>
    <w:p w14:paraId="2573ACC8" w14:textId="77777777" w:rsidR="00555A05" w:rsidRPr="00F9018D" w:rsidRDefault="00555A05" w:rsidP="00555A05">
      <w:pPr>
        <w:ind w:left="1440" w:hanging="720"/>
        <w:jc w:val="both"/>
        <w:rPr>
          <w:rFonts w:ascii="Arial" w:hAnsi="Arial" w:cs="Arial"/>
          <w:sz w:val="22"/>
          <w:szCs w:val="22"/>
        </w:rPr>
      </w:pPr>
    </w:p>
    <w:p w14:paraId="4B50AECC" w14:textId="57FB972C" w:rsidR="00076591" w:rsidRPr="00F9018D" w:rsidRDefault="00E81551" w:rsidP="00076591">
      <w:pPr>
        <w:pStyle w:val="LSMainheading"/>
        <w:rPr>
          <w:rFonts w:cs="Arial"/>
          <w:sz w:val="22"/>
          <w:szCs w:val="22"/>
        </w:rPr>
      </w:pPr>
      <w:r w:rsidRPr="00F9018D">
        <w:rPr>
          <w:rFonts w:cs="Arial"/>
          <w:sz w:val="22"/>
          <w:szCs w:val="22"/>
        </w:rPr>
        <w:t>3</w:t>
      </w:r>
      <w:r w:rsidR="00076591" w:rsidRPr="00F9018D">
        <w:rPr>
          <w:rFonts w:cs="Arial"/>
          <w:sz w:val="22"/>
          <w:szCs w:val="22"/>
        </w:rPr>
        <w:t>.</w:t>
      </w:r>
      <w:r w:rsidR="00076591" w:rsidRPr="00F9018D">
        <w:rPr>
          <w:rFonts w:cs="Arial"/>
          <w:sz w:val="22"/>
          <w:szCs w:val="22"/>
        </w:rPr>
        <w:tab/>
      </w:r>
      <w:r w:rsidR="00555A05" w:rsidRPr="00F9018D">
        <w:rPr>
          <w:rFonts w:cs="Arial"/>
          <w:sz w:val="22"/>
          <w:szCs w:val="22"/>
        </w:rPr>
        <w:t>Issue</w:t>
      </w:r>
    </w:p>
    <w:p w14:paraId="0EE7120F" w14:textId="72EDA0B6" w:rsidR="00555A05" w:rsidRPr="00F9018D" w:rsidRDefault="00037D88" w:rsidP="00037D88">
      <w:pPr>
        <w:pStyle w:val="ALGNo2"/>
        <w:numPr>
          <w:ilvl w:val="0"/>
          <w:numId w:val="0"/>
        </w:numPr>
        <w:spacing w:line="240" w:lineRule="auto"/>
        <w:ind w:left="624" w:hanging="624"/>
        <w:rPr>
          <w:rFonts w:cs="Arial"/>
          <w:sz w:val="22"/>
          <w:szCs w:val="22"/>
        </w:rPr>
      </w:pPr>
      <w:r w:rsidRPr="00F9018D">
        <w:rPr>
          <w:rFonts w:cs="Arial"/>
          <w:sz w:val="22"/>
          <w:szCs w:val="22"/>
        </w:rPr>
        <w:t>3</w:t>
      </w:r>
      <w:r w:rsidR="00555A05" w:rsidRPr="00F9018D">
        <w:rPr>
          <w:rFonts w:cs="Arial"/>
          <w:sz w:val="22"/>
          <w:szCs w:val="22"/>
        </w:rPr>
        <w:t>.1</w:t>
      </w:r>
      <w:r w:rsidR="00555A05" w:rsidRPr="00F9018D">
        <w:rPr>
          <w:rFonts w:cs="Arial"/>
          <w:sz w:val="22"/>
          <w:szCs w:val="22"/>
        </w:rPr>
        <w:tab/>
        <w:t>The default position under Section 149 of the Act is that particulars of an Affected Officer, including their residential address, must be disclosed to the CRO via submission of a Form B10, and are also required to be included in various other filings as well as the entity’s annual return. As a consequence, the residential addresses of Affected Officers are publicly accessible on the Register of Companies</w:t>
      </w:r>
      <w:r w:rsidR="00E92EC1" w:rsidRPr="00F9018D">
        <w:rPr>
          <w:rFonts w:cs="Arial"/>
          <w:sz w:val="22"/>
          <w:szCs w:val="22"/>
        </w:rPr>
        <w:t xml:space="preserve"> (the</w:t>
      </w:r>
      <w:r w:rsidR="00BB5346" w:rsidRPr="00F9018D">
        <w:rPr>
          <w:rFonts w:cs="Arial"/>
          <w:sz w:val="22"/>
          <w:szCs w:val="22"/>
        </w:rPr>
        <w:t xml:space="preserve"> </w:t>
      </w:r>
      <w:r w:rsidR="000738FE" w:rsidRPr="00F9018D">
        <w:rPr>
          <w:rFonts w:cs="Arial"/>
          <w:sz w:val="22"/>
          <w:szCs w:val="22"/>
        </w:rPr>
        <w:t>”</w:t>
      </w:r>
      <w:r w:rsidR="00E92EC1" w:rsidRPr="00F9018D">
        <w:rPr>
          <w:rFonts w:cs="Arial"/>
          <w:b/>
          <w:bCs/>
          <w:sz w:val="22"/>
          <w:szCs w:val="22"/>
        </w:rPr>
        <w:t>Register</w:t>
      </w:r>
      <w:r w:rsidR="000738FE" w:rsidRPr="00F9018D">
        <w:rPr>
          <w:rFonts w:cs="Arial"/>
          <w:b/>
          <w:bCs/>
          <w:sz w:val="22"/>
          <w:szCs w:val="22"/>
        </w:rPr>
        <w:t>”</w:t>
      </w:r>
      <w:r w:rsidR="00E92EC1" w:rsidRPr="00F9018D">
        <w:rPr>
          <w:rFonts w:cs="Arial"/>
          <w:sz w:val="22"/>
          <w:szCs w:val="22"/>
        </w:rPr>
        <w:t>)</w:t>
      </w:r>
      <w:r w:rsidR="00555A05" w:rsidRPr="00F9018D">
        <w:rPr>
          <w:rFonts w:cs="Arial"/>
          <w:sz w:val="22"/>
          <w:szCs w:val="22"/>
        </w:rPr>
        <w:t xml:space="preserve"> and such Affected Officers are under an ongoing obligation to notify the CRO of any change in their residential address and ensure the Register is updated accordingly. Failure to comply with this requirement is a category 3 offence under the Act, punishable by a term of imprisonment of up to six months and a Class A fine of up to €5,000 (or both). </w:t>
      </w:r>
    </w:p>
    <w:p w14:paraId="51AC8FF5" w14:textId="6EBF4D6B" w:rsidR="00555A05" w:rsidRPr="00F9018D" w:rsidRDefault="00037D88" w:rsidP="00037D88">
      <w:pPr>
        <w:pStyle w:val="ALGNo2"/>
        <w:numPr>
          <w:ilvl w:val="0"/>
          <w:numId w:val="0"/>
        </w:numPr>
        <w:spacing w:line="240" w:lineRule="auto"/>
        <w:ind w:left="624" w:hanging="624"/>
        <w:rPr>
          <w:rFonts w:cs="Arial"/>
          <w:sz w:val="22"/>
          <w:szCs w:val="22"/>
        </w:rPr>
      </w:pPr>
      <w:r w:rsidRPr="00F9018D">
        <w:rPr>
          <w:rFonts w:cs="Arial"/>
          <w:sz w:val="22"/>
          <w:szCs w:val="22"/>
        </w:rPr>
        <w:t>3</w:t>
      </w:r>
      <w:r w:rsidR="00833205" w:rsidRPr="00F9018D">
        <w:rPr>
          <w:rFonts w:cs="Arial"/>
          <w:sz w:val="22"/>
          <w:szCs w:val="22"/>
        </w:rPr>
        <w:t>.2</w:t>
      </w:r>
      <w:r w:rsidR="00833205" w:rsidRPr="00F9018D">
        <w:rPr>
          <w:rFonts w:cs="Arial"/>
          <w:sz w:val="22"/>
          <w:szCs w:val="22"/>
        </w:rPr>
        <w:tab/>
      </w:r>
      <w:r w:rsidR="00555A05" w:rsidRPr="00F9018D">
        <w:rPr>
          <w:rFonts w:cs="Arial"/>
          <w:sz w:val="22"/>
          <w:szCs w:val="22"/>
        </w:rPr>
        <w:t xml:space="preserve">Section 150(11) of the Act contains an exemption from the general disclosure requirement, to permit Affected Officers to use the company’s registered office address on the public record instead of their usual residential address (the </w:t>
      </w:r>
      <w:r w:rsidR="00143CE8" w:rsidRPr="00F9018D">
        <w:rPr>
          <w:rFonts w:cs="Arial"/>
          <w:sz w:val="22"/>
          <w:szCs w:val="22"/>
        </w:rPr>
        <w:t>“</w:t>
      </w:r>
      <w:r w:rsidR="00555A05" w:rsidRPr="00F9018D">
        <w:rPr>
          <w:rFonts w:cs="Arial"/>
          <w:b/>
          <w:bCs/>
          <w:sz w:val="22"/>
          <w:szCs w:val="22"/>
        </w:rPr>
        <w:t>Exemption</w:t>
      </w:r>
      <w:r w:rsidR="00143CE8" w:rsidRPr="00F9018D">
        <w:rPr>
          <w:rFonts w:cs="Arial"/>
          <w:sz w:val="22"/>
          <w:szCs w:val="22"/>
        </w:rPr>
        <w:t>”</w:t>
      </w:r>
      <w:r w:rsidR="00555A05" w:rsidRPr="00F9018D">
        <w:rPr>
          <w:rFonts w:cs="Arial"/>
          <w:sz w:val="22"/>
          <w:szCs w:val="22"/>
        </w:rPr>
        <w:t>), and provides:</w:t>
      </w:r>
    </w:p>
    <w:p w14:paraId="641B80EB" w14:textId="77777777" w:rsidR="00555A05" w:rsidRPr="00F9018D" w:rsidRDefault="00555A05" w:rsidP="00037D88">
      <w:pPr>
        <w:pStyle w:val="ALGHd3"/>
        <w:numPr>
          <w:ilvl w:val="0"/>
          <w:numId w:val="0"/>
        </w:numPr>
        <w:spacing w:line="240" w:lineRule="auto"/>
        <w:ind w:left="1361"/>
        <w:rPr>
          <w:rFonts w:cs="Arial"/>
          <w:iCs/>
          <w:sz w:val="22"/>
          <w:szCs w:val="22"/>
        </w:rPr>
      </w:pPr>
      <w:r w:rsidRPr="00F9018D">
        <w:rPr>
          <w:rFonts w:cs="Arial"/>
          <w:iCs/>
          <w:sz w:val="22"/>
          <w:szCs w:val="22"/>
        </w:rPr>
        <w:t>The Minister may make regulations providing that any requirement of this Act that the usual residential address of an officer of a company appear on the register referred to in section 149(1) or the register kept by the Registrar shall not apply in relation to a particular person who is such an officer if -</w:t>
      </w:r>
    </w:p>
    <w:p w14:paraId="0E2DAC30" w14:textId="77777777" w:rsidR="00555A05" w:rsidRPr="00F9018D" w:rsidRDefault="00555A05" w:rsidP="00037D88">
      <w:pPr>
        <w:pStyle w:val="ALGHd3"/>
        <w:numPr>
          <w:ilvl w:val="0"/>
          <w:numId w:val="0"/>
        </w:numPr>
        <w:spacing w:line="240" w:lineRule="auto"/>
        <w:ind w:left="1361"/>
        <w:rPr>
          <w:rFonts w:cs="Arial"/>
          <w:iCs/>
          <w:sz w:val="22"/>
          <w:szCs w:val="22"/>
        </w:rPr>
      </w:pPr>
      <w:r w:rsidRPr="00F9018D">
        <w:rPr>
          <w:rFonts w:cs="Arial"/>
          <w:iCs/>
          <w:sz w:val="22"/>
          <w:szCs w:val="22"/>
        </w:rPr>
        <w:t>(a) in accordance with a procedure provided in the regulations for this purpose, it is determined that the circumstances concerning the personal safety or security of the person warrant the application of the foregoing exemption in respect of him or her; and</w:t>
      </w:r>
    </w:p>
    <w:p w14:paraId="093367BC" w14:textId="77777777" w:rsidR="00555A05" w:rsidRPr="00F9018D" w:rsidRDefault="00555A05" w:rsidP="00037D88">
      <w:pPr>
        <w:pStyle w:val="ALGHd3"/>
        <w:numPr>
          <w:ilvl w:val="0"/>
          <w:numId w:val="0"/>
        </w:numPr>
        <w:spacing w:line="240" w:lineRule="auto"/>
        <w:ind w:left="1361"/>
        <w:rPr>
          <w:rFonts w:cs="Arial"/>
          <w:iCs/>
          <w:sz w:val="22"/>
          <w:szCs w:val="22"/>
        </w:rPr>
      </w:pPr>
      <w:r w:rsidRPr="00F9018D">
        <w:rPr>
          <w:rFonts w:cs="Arial"/>
          <w:iCs/>
          <w:sz w:val="22"/>
          <w:szCs w:val="22"/>
        </w:rPr>
        <w:t>(b) such other conditions (if any) as are specified in the regulations for the application of the foregoing exemption are satisfied.</w:t>
      </w:r>
    </w:p>
    <w:p w14:paraId="141F56EA" w14:textId="3B7F373E" w:rsidR="00555A05" w:rsidRPr="00F9018D" w:rsidRDefault="00037D88" w:rsidP="00037D88">
      <w:pPr>
        <w:pStyle w:val="ALGNo2"/>
        <w:numPr>
          <w:ilvl w:val="0"/>
          <w:numId w:val="0"/>
        </w:numPr>
        <w:spacing w:line="240" w:lineRule="auto"/>
        <w:ind w:left="624" w:hanging="624"/>
        <w:rPr>
          <w:rFonts w:cs="Arial"/>
          <w:sz w:val="22"/>
          <w:szCs w:val="22"/>
        </w:rPr>
      </w:pPr>
      <w:r w:rsidRPr="00F9018D">
        <w:rPr>
          <w:rFonts w:cs="Arial"/>
          <w:sz w:val="22"/>
          <w:szCs w:val="22"/>
        </w:rPr>
        <w:t>3</w:t>
      </w:r>
      <w:r w:rsidR="00833205" w:rsidRPr="00F9018D">
        <w:rPr>
          <w:rFonts w:cs="Arial"/>
          <w:sz w:val="22"/>
          <w:szCs w:val="22"/>
        </w:rPr>
        <w:t>.3</w:t>
      </w:r>
      <w:r w:rsidR="00833205" w:rsidRPr="00F9018D">
        <w:rPr>
          <w:rFonts w:cs="Arial"/>
          <w:sz w:val="22"/>
          <w:szCs w:val="22"/>
        </w:rPr>
        <w:tab/>
      </w:r>
      <w:r w:rsidR="00555A05" w:rsidRPr="00F9018D">
        <w:rPr>
          <w:rFonts w:cs="Arial"/>
          <w:sz w:val="22"/>
          <w:szCs w:val="22"/>
        </w:rPr>
        <w:t xml:space="preserve">The regulations referenced in Section 150(11) are the Companies Act 2014 (Section 150) (No. 2) Regulations 2015 [S.I. No. 543 of 2015] </w:t>
      </w:r>
      <w:r w:rsidR="004A5638" w:rsidRPr="00F9018D">
        <w:rPr>
          <w:rFonts w:cs="Arial"/>
          <w:sz w:val="22"/>
          <w:szCs w:val="22"/>
        </w:rPr>
        <w:t>(the “</w:t>
      </w:r>
      <w:r w:rsidR="004A5638" w:rsidRPr="00F9018D">
        <w:rPr>
          <w:rFonts w:cs="Arial"/>
          <w:b/>
          <w:bCs/>
          <w:sz w:val="22"/>
          <w:szCs w:val="22"/>
        </w:rPr>
        <w:t>2015 Regulations</w:t>
      </w:r>
      <w:r w:rsidR="004A5638" w:rsidRPr="00F9018D">
        <w:rPr>
          <w:rFonts w:cs="Arial"/>
          <w:sz w:val="22"/>
          <w:szCs w:val="22"/>
        </w:rPr>
        <w:t xml:space="preserve">”) </w:t>
      </w:r>
      <w:r w:rsidR="00555A05" w:rsidRPr="00F9018D">
        <w:rPr>
          <w:rFonts w:cs="Arial"/>
          <w:sz w:val="22"/>
          <w:szCs w:val="22"/>
        </w:rPr>
        <w:t>which set out the mechanic by which an Affected Officer may avail of the Exemption, as follows:</w:t>
      </w:r>
    </w:p>
    <w:p w14:paraId="11560AA7" w14:textId="77777777" w:rsidR="00555A05" w:rsidRPr="00F9018D" w:rsidRDefault="00555A05" w:rsidP="00037D88">
      <w:pPr>
        <w:pStyle w:val="ALGNo3"/>
        <w:numPr>
          <w:ilvl w:val="0"/>
          <w:numId w:val="0"/>
        </w:numPr>
        <w:spacing w:line="240" w:lineRule="auto"/>
        <w:ind w:left="1361"/>
        <w:rPr>
          <w:rFonts w:cs="Arial"/>
          <w:i/>
          <w:iCs/>
          <w:sz w:val="22"/>
          <w:szCs w:val="22"/>
        </w:rPr>
      </w:pPr>
      <w:r w:rsidRPr="00F9018D">
        <w:rPr>
          <w:rFonts w:cs="Arial"/>
          <w:i/>
          <w:iCs/>
          <w:sz w:val="22"/>
          <w:szCs w:val="22"/>
        </w:rPr>
        <w:t>An application to request the exemption of the usual residential address of an officer of a company from appearing on the register shall comply with the following:</w:t>
      </w:r>
    </w:p>
    <w:p w14:paraId="2CE372A0" w14:textId="77777777" w:rsidR="00555A05" w:rsidRPr="00F9018D" w:rsidRDefault="00555A05" w:rsidP="00037D88">
      <w:pPr>
        <w:pStyle w:val="ALGNo3"/>
        <w:numPr>
          <w:ilvl w:val="0"/>
          <w:numId w:val="0"/>
        </w:numPr>
        <w:spacing w:line="240" w:lineRule="auto"/>
        <w:ind w:left="1361"/>
        <w:rPr>
          <w:rFonts w:cs="Arial"/>
          <w:i/>
          <w:iCs/>
          <w:sz w:val="22"/>
          <w:szCs w:val="22"/>
        </w:rPr>
      </w:pPr>
      <w:r w:rsidRPr="00F9018D">
        <w:rPr>
          <w:rFonts w:cs="Arial"/>
          <w:i/>
          <w:iCs/>
          <w:sz w:val="22"/>
          <w:szCs w:val="22"/>
        </w:rPr>
        <w:t>(</w:t>
      </w:r>
      <w:proofErr w:type="spellStart"/>
      <w:r w:rsidRPr="00F9018D">
        <w:rPr>
          <w:rFonts w:cs="Arial"/>
          <w:i/>
          <w:iCs/>
          <w:sz w:val="22"/>
          <w:szCs w:val="22"/>
        </w:rPr>
        <w:t>i</w:t>
      </w:r>
      <w:proofErr w:type="spellEnd"/>
      <w:r w:rsidRPr="00F9018D">
        <w:rPr>
          <w:rFonts w:cs="Arial"/>
          <w:i/>
          <w:iCs/>
          <w:sz w:val="22"/>
          <w:szCs w:val="22"/>
        </w:rPr>
        <w:t>) The request for an exemption is sent to the Registrar in an envelope marked "For the Attention of the Registrar" and is accompanied by the form, if any, specified for such purpose by the Registrar;</w:t>
      </w:r>
    </w:p>
    <w:p w14:paraId="2CB12251" w14:textId="77777777" w:rsidR="00555A05" w:rsidRPr="00F9018D" w:rsidRDefault="00555A05" w:rsidP="00037D88">
      <w:pPr>
        <w:pStyle w:val="ALGNo3"/>
        <w:numPr>
          <w:ilvl w:val="0"/>
          <w:numId w:val="0"/>
        </w:numPr>
        <w:spacing w:line="240" w:lineRule="auto"/>
        <w:ind w:left="1361"/>
        <w:rPr>
          <w:rFonts w:cs="Arial"/>
          <w:i/>
          <w:iCs/>
          <w:sz w:val="22"/>
          <w:szCs w:val="22"/>
        </w:rPr>
      </w:pPr>
      <w:r w:rsidRPr="00F9018D">
        <w:rPr>
          <w:rFonts w:cs="Arial"/>
          <w:i/>
          <w:iCs/>
          <w:sz w:val="22"/>
          <w:szCs w:val="22"/>
        </w:rPr>
        <w:lastRenderedPageBreak/>
        <w:t>(ii) The application requesting an exemption in accordance with section 150(11) is accompanied by a supporting statement from an officer of An Garda Síochána not below the rank of a Chief Superintendent;</w:t>
      </w:r>
    </w:p>
    <w:p w14:paraId="227E4E20" w14:textId="77777777" w:rsidR="00555A05" w:rsidRPr="00F9018D" w:rsidRDefault="00555A05" w:rsidP="00037D88">
      <w:pPr>
        <w:pStyle w:val="ALGNo3"/>
        <w:numPr>
          <w:ilvl w:val="0"/>
          <w:numId w:val="0"/>
        </w:numPr>
        <w:spacing w:line="240" w:lineRule="auto"/>
        <w:ind w:left="1361"/>
        <w:rPr>
          <w:rFonts w:cs="Arial"/>
          <w:i/>
          <w:iCs/>
          <w:sz w:val="22"/>
          <w:szCs w:val="22"/>
        </w:rPr>
      </w:pPr>
      <w:r w:rsidRPr="00F9018D">
        <w:rPr>
          <w:rFonts w:cs="Arial"/>
          <w:i/>
          <w:iCs/>
          <w:sz w:val="22"/>
          <w:szCs w:val="22"/>
        </w:rPr>
        <w:t>(iii) The statement contains a request that the usual residential address of a person who is an officer of the company shall not appear on the register kept by the Registrar for reasons of personal safety or security.</w:t>
      </w:r>
    </w:p>
    <w:p w14:paraId="6287ED27" w14:textId="0E70D7AF" w:rsidR="00555A05" w:rsidRPr="00F9018D" w:rsidRDefault="00037D88" w:rsidP="00037D88">
      <w:pPr>
        <w:pStyle w:val="ALGNo2"/>
        <w:numPr>
          <w:ilvl w:val="0"/>
          <w:numId w:val="0"/>
        </w:numPr>
        <w:spacing w:line="240" w:lineRule="auto"/>
        <w:ind w:left="624" w:hanging="624"/>
        <w:rPr>
          <w:rFonts w:cs="Arial"/>
          <w:sz w:val="22"/>
          <w:szCs w:val="22"/>
        </w:rPr>
      </w:pPr>
      <w:r w:rsidRPr="00F9018D">
        <w:rPr>
          <w:rFonts w:cs="Arial"/>
          <w:sz w:val="22"/>
          <w:szCs w:val="22"/>
        </w:rPr>
        <w:t xml:space="preserve">3.4 </w:t>
      </w:r>
      <w:r w:rsidRPr="00F9018D">
        <w:rPr>
          <w:rFonts w:cs="Arial"/>
          <w:sz w:val="22"/>
          <w:szCs w:val="22"/>
        </w:rPr>
        <w:tab/>
      </w:r>
      <w:r w:rsidR="00555A05" w:rsidRPr="00F9018D">
        <w:rPr>
          <w:rFonts w:cs="Arial"/>
          <w:sz w:val="22"/>
          <w:szCs w:val="22"/>
        </w:rPr>
        <w:t xml:space="preserve">In practical terms, to avail of the Exemption, a Form T1 must be submitted to the CRO in respect of each company to which the Affected Officer has been or will be appointed, together with a supporting statement (the </w:t>
      </w:r>
      <w:r w:rsidR="00C33D0C" w:rsidRPr="00F9018D">
        <w:rPr>
          <w:rFonts w:cs="Arial"/>
          <w:sz w:val="22"/>
          <w:szCs w:val="22"/>
        </w:rPr>
        <w:t>“</w:t>
      </w:r>
      <w:r w:rsidR="00555A05" w:rsidRPr="00F9018D">
        <w:rPr>
          <w:rFonts w:cs="Arial"/>
          <w:b/>
          <w:bCs/>
          <w:sz w:val="22"/>
          <w:szCs w:val="22"/>
        </w:rPr>
        <w:t>Statemen</w:t>
      </w:r>
      <w:r w:rsidR="00555A05" w:rsidRPr="00F9018D">
        <w:rPr>
          <w:rFonts w:cs="Arial"/>
          <w:sz w:val="22"/>
          <w:szCs w:val="22"/>
        </w:rPr>
        <w:t>t</w:t>
      </w:r>
      <w:r w:rsidR="00C33D0C" w:rsidRPr="00F9018D">
        <w:rPr>
          <w:rFonts w:cs="Arial"/>
          <w:sz w:val="22"/>
          <w:szCs w:val="22"/>
        </w:rPr>
        <w:t>”</w:t>
      </w:r>
      <w:r w:rsidR="00555A05" w:rsidRPr="00F9018D">
        <w:rPr>
          <w:rFonts w:cs="Arial"/>
          <w:sz w:val="22"/>
          <w:szCs w:val="22"/>
        </w:rPr>
        <w:t>) from a Chief Superintendent of An Garda Síochána stating that the Exemption in respect of such Affected Officer is necessary on the grounds of personal safety or security. To obtain the Statement, the Affected Officer must demonstrate that there is a risk to their personal safety or security, and</w:t>
      </w:r>
      <w:r w:rsidR="00C777D6" w:rsidRPr="00F9018D">
        <w:rPr>
          <w:rFonts w:cs="Arial"/>
          <w:sz w:val="22"/>
          <w:szCs w:val="22"/>
        </w:rPr>
        <w:t xml:space="preserve"> the </w:t>
      </w:r>
      <w:r w:rsidR="00B42730" w:rsidRPr="00F9018D">
        <w:rPr>
          <w:rFonts w:cs="Arial"/>
          <w:sz w:val="22"/>
          <w:szCs w:val="22"/>
        </w:rPr>
        <w:t xml:space="preserve">Law </w:t>
      </w:r>
      <w:r w:rsidR="00C777D6" w:rsidRPr="00F9018D">
        <w:rPr>
          <w:rFonts w:cs="Arial"/>
          <w:sz w:val="22"/>
          <w:szCs w:val="22"/>
        </w:rPr>
        <w:t xml:space="preserve">Society understands that </w:t>
      </w:r>
      <w:r w:rsidR="00555A05" w:rsidRPr="00F9018D">
        <w:rPr>
          <w:rFonts w:cs="Arial"/>
          <w:sz w:val="22"/>
          <w:szCs w:val="22"/>
        </w:rPr>
        <w:t xml:space="preserve">An Garda Síochána </w:t>
      </w:r>
      <w:r w:rsidR="00C777D6" w:rsidRPr="00F9018D">
        <w:rPr>
          <w:rFonts w:cs="Arial"/>
          <w:sz w:val="22"/>
          <w:szCs w:val="22"/>
        </w:rPr>
        <w:t>can</w:t>
      </w:r>
      <w:r w:rsidR="00555A05" w:rsidRPr="00F9018D">
        <w:rPr>
          <w:rFonts w:cs="Arial"/>
          <w:sz w:val="22"/>
          <w:szCs w:val="22"/>
        </w:rPr>
        <w:t xml:space="preserve"> require examples of threats experienced by the Affected Officers to be included in the application for the Statement. </w:t>
      </w:r>
    </w:p>
    <w:p w14:paraId="13A1CE9B" w14:textId="25EC16FC" w:rsidR="00555A05" w:rsidRPr="00F9018D" w:rsidRDefault="00037D88" w:rsidP="00037D88">
      <w:pPr>
        <w:pStyle w:val="ALGNo2"/>
        <w:numPr>
          <w:ilvl w:val="0"/>
          <w:numId w:val="0"/>
        </w:numPr>
        <w:spacing w:line="240" w:lineRule="auto"/>
        <w:ind w:left="624" w:hanging="624"/>
        <w:rPr>
          <w:rFonts w:cs="Arial"/>
          <w:sz w:val="22"/>
          <w:szCs w:val="22"/>
        </w:rPr>
      </w:pPr>
      <w:r w:rsidRPr="00F9018D">
        <w:rPr>
          <w:rFonts w:cs="Arial"/>
          <w:sz w:val="22"/>
          <w:szCs w:val="22"/>
        </w:rPr>
        <w:t>3.5</w:t>
      </w:r>
      <w:r w:rsidRPr="00F9018D">
        <w:rPr>
          <w:rFonts w:cs="Arial"/>
          <w:sz w:val="22"/>
          <w:szCs w:val="22"/>
        </w:rPr>
        <w:tab/>
      </w:r>
      <w:r w:rsidR="00555A05" w:rsidRPr="00F9018D">
        <w:rPr>
          <w:rFonts w:cs="Arial"/>
          <w:sz w:val="22"/>
          <w:szCs w:val="22"/>
        </w:rPr>
        <w:t>While the Exemption is helpful in theory, its application in practice is significantly constrained as the Exemption does not have retrospective effect, and the Affected Officer’s residential address is not removed or redacted from any filings already on the public Register</w:t>
      </w:r>
      <w:r w:rsidR="00E92EC1" w:rsidRPr="00F9018D">
        <w:rPr>
          <w:rFonts w:cs="Arial"/>
          <w:sz w:val="22"/>
          <w:szCs w:val="22"/>
        </w:rPr>
        <w:t>.  T</w:t>
      </w:r>
      <w:r w:rsidR="00555A05" w:rsidRPr="00F9018D">
        <w:rPr>
          <w:rFonts w:cs="Arial"/>
          <w:sz w:val="22"/>
          <w:szCs w:val="22"/>
        </w:rPr>
        <w:t xml:space="preserve">he Exemption only operates prospectively with effect from the date the Form T1 is registered. As a consequence, the Affected Officer is only permitted to use the company’s registered office address from the date of registration of the Form T1 and any filings made </w:t>
      </w:r>
      <w:r w:rsidR="00617971" w:rsidRPr="00F9018D">
        <w:rPr>
          <w:rFonts w:cs="Arial"/>
          <w:sz w:val="22"/>
          <w:szCs w:val="22"/>
        </w:rPr>
        <w:t>after that date</w:t>
      </w:r>
      <w:r w:rsidR="00555A05" w:rsidRPr="00F9018D">
        <w:rPr>
          <w:rFonts w:cs="Arial"/>
          <w:sz w:val="22"/>
          <w:szCs w:val="22"/>
        </w:rPr>
        <w:t>, but their residential address is still visible and easily accessible by the public in any earlier filings which remain unchanged despite the Exemption. This means that where</w:t>
      </w:r>
      <w:r w:rsidR="0025082D" w:rsidRPr="00F9018D">
        <w:rPr>
          <w:rFonts w:cs="Arial"/>
          <w:sz w:val="22"/>
          <w:szCs w:val="22"/>
        </w:rPr>
        <w:t xml:space="preserve"> a</w:t>
      </w:r>
      <w:r w:rsidR="00555A05" w:rsidRPr="00F9018D">
        <w:rPr>
          <w:rFonts w:cs="Arial"/>
          <w:sz w:val="22"/>
          <w:szCs w:val="22"/>
        </w:rPr>
        <w:t xml:space="preserve"> Form T1 has been registered</w:t>
      </w:r>
      <w:r w:rsidR="0025082D" w:rsidRPr="00F9018D">
        <w:rPr>
          <w:rFonts w:cs="Arial"/>
          <w:sz w:val="22"/>
          <w:szCs w:val="22"/>
        </w:rPr>
        <w:t>,</w:t>
      </w:r>
      <w:r w:rsidR="00555A05" w:rsidRPr="00F9018D">
        <w:rPr>
          <w:rFonts w:cs="Arial"/>
          <w:sz w:val="22"/>
          <w:szCs w:val="22"/>
        </w:rPr>
        <w:t xml:space="preserve"> for example in January 202</w:t>
      </w:r>
      <w:r w:rsidR="00B54FF5" w:rsidRPr="00F9018D">
        <w:rPr>
          <w:rFonts w:cs="Arial"/>
          <w:sz w:val="22"/>
          <w:szCs w:val="22"/>
        </w:rPr>
        <w:t>4</w:t>
      </w:r>
      <w:r w:rsidR="00555A05" w:rsidRPr="00F9018D">
        <w:rPr>
          <w:rFonts w:cs="Arial"/>
          <w:sz w:val="22"/>
          <w:szCs w:val="22"/>
        </w:rPr>
        <w:t>, the Affected Officer can use the registered office address in submissions made following that date, but their residential address can be easily obtained from the annual return filed in 202</w:t>
      </w:r>
      <w:r w:rsidR="00B54FF5" w:rsidRPr="00F9018D">
        <w:rPr>
          <w:rFonts w:cs="Arial"/>
          <w:sz w:val="22"/>
          <w:szCs w:val="22"/>
        </w:rPr>
        <w:t>3</w:t>
      </w:r>
      <w:r w:rsidR="00555A05" w:rsidRPr="00F9018D">
        <w:rPr>
          <w:rFonts w:cs="Arial"/>
          <w:sz w:val="22"/>
          <w:szCs w:val="22"/>
        </w:rPr>
        <w:t xml:space="preserve"> as well as any earlier filings in respect of that Affected Officer. </w:t>
      </w:r>
    </w:p>
    <w:p w14:paraId="13F6F466" w14:textId="04030D30" w:rsidR="00331F8F" w:rsidRPr="00F9018D" w:rsidRDefault="00037D88" w:rsidP="00331F8F">
      <w:pPr>
        <w:pStyle w:val="ALGNo2"/>
        <w:numPr>
          <w:ilvl w:val="0"/>
          <w:numId w:val="0"/>
        </w:numPr>
        <w:spacing w:line="240" w:lineRule="auto"/>
        <w:ind w:left="624" w:hanging="624"/>
        <w:rPr>
          <w:rFonts w:cs="Arial"/>
          <w:sz w:val="22"/>
          <w:szCs w:val="22"/>
        </w:rPr>
      </w:pPr>
      <w:r w:rsidRPr="00F9018D">
        <w:rPr>
          <w:rFonts w:cs="Arial"/>
          <w:sz w:val="22"/>
          <w:szCs w:val="22"/>
        </w:rPr>
        <w:t>3.6</w:t>
      </w:r>
      <w:r w:rsidRPr="00F9018D">
        <w:rPr>
          <w:rFonts w:cs="Arial"/>
          <w:sz w:val="22"/>
          <w:szCs w:val="22"/>
        </w:rPr>
        <w:tab/>
      </w:r>
      <w:r w:rsidR="00555A05" w:rsidRPr="00F9018D">
        <w:rPr>
          <w:rFonts w:cs="Arial"/>
          <w:sz w:val="22"/>
          <w:szCs w:val="22"/>
        </w:rPr>
        <w:t xml:space="preserve">The CRO’s position in not removing or redacting any residential addresses that are already disclosed on the Register is clearly indicated in the Form T1 as well as guidance published on the CRO website, as excerpted </w:t>
      </w:r>
      <w:r w:rsidR="00833205" w:rsidRPr="00F9018D">
        <w:rPr>
          <w:rFonts w:cs="Arial"/>
          <w:sz w:val="22"/>
          <w:szCs w:val="22"/>
        </w:rPr>
        <w:t xml:space="preserve">in Appendix 1 </w:t>
      </w:r>
      <w:r w:rsidR="00555A05" w:rsidRPr="00F9018D">
        <w:rPr>
          <w:rFonts w:cs="Arial"/>
          <w:sz w:val="22"/>
          <w:szCs w:val="22"/>
        </w:rPr>
        <w:t>below</w:t>
      </w:r>
      <w:r w:rsidR="00833205" w:rsidRPr="00F9018D">
        <w:rPr>
          <w:rFonts w:cs="Arial"/>
          <w:sz w:val="22"/>
          <w:szCs w:val="22"/>
        </w:rPr>
        <w:t>.</w:t>
      </w:r>
      <w:r w:rsidRPr="00F9018D">
        <w:rPr>
          <w:rFonts w:cs="Arial"/>
          <w:sz w:val="22"/>
          <w:szCs w:val="22"/>
        </w:rPr>
        <w:t xml:space="preserve"> The </w:t>
      </w:r>
      <w:r w:rsidR="006537EC" w:rsidRPr="00F9018D">
        <w:rPr>
          <w:rFonts w:cs="Arial"/>
          <w:sz w:val="22"/>
          <w:szCs w:val="22"/>
        </w:rPr>
        <w:t xml:space="preserve">Law </w:t>
      </w:r>
      <w:r w:rsidRPr="00F9018D">
        <w:rPr>
          <w:rFonts w:cs="Arial"/>
          <w:sz w:val="22"/>
          <w:szCs w:val="22"/>
        </w:rPr>
        <w:t>Society also understands that the CRO ha</w:t>
      </w:r>
      <w:r w:rsidR="0025082D" w:rsidRPr="00F9018D">
        <w:rPr>
          <w:rFonts w:cs="Arial"/>
          <w:sz w:val="22"/>
          <w:szCs w:val="22"/>
        </w:rPr>
        <w:t>s</w:t>
      </w:r>
      <w:r w:rsidRPr="00F9018D">
        <w:rPr>
          <w:rFonts w:cs="Arial"/>
          <w:sz w:val="22"/>
          <w:szCs w:val="22"/>
        </w:rPr>
        <w:t xml:space="preserve"> indicated that the Registrar of Companies</w:t>
      </w:r>
      <w:r w:rsidR="00FF2A06" w:rsidRPr="00F9018D">
        <w:rPr>
          <w:rFonts w:cs="Arial"/>
          <w:sz w:val="22"/>
          <w:szCs w:val="22"/>
        </w:rPr>
        <w:t xml:space="preserve"> (</w:t>
      </w:r>
      <w:r w:rsidR="00E316BA" w:rsidRPr="00F9018D">
        <w:rPr>
          <w:rFonts w:cs="Arial"/>
          <w:sz w:val="22"/>
          <w:szCs w:val="22"/>
        </w:rPr>
        <w:t>the “</w:t>
      </w:r>
      <w:r w:rsidR="00FF2A06" w:rsidRPr="00F9018D">
        <w:rPr>
          <w:rFonts w:cs="Arial"/>
          <w:b/>
          <w:bCs/>
          <w:sz w:val="22"/>
          <w:szCs w:val="22"/>
        </w:rPr>
        <w:t>Registrar</w:t>
      </w:r>
      <w:r w:rsidR="00E316BA" w:rsidRPr="00F9018D">
        <w:rPr>
          <w:rFonts w:cs="Arial"/>
          <w:b/>
          <w:bCs/>
          <w:sz w:val="22"/>
          <w:szCs w:val="22"/>
        </w:rPr>
        <w:t>”</w:t>
      </w:r>
      <w:r w:rsidR="00FF2A06" w:rsidRPr="00F9018D">
        <w:rPr>
          <w:rFonts w:cs="Arial"/>
          <w:sz w:val="22"/>
          <w:szCs w:val="22"/>
        </w:rPr>
        <w:t>)</w:t>
      </w:r>
      <w:r w:rsidRPr="00F9018D">
        <w:rPr>
          <w:rFonts w:cs="Arial"/>
          <w:sz w:val="22"/>
          <w:szCs w:val="22"/>
        </w:rPr>
        <w:t xml:space="preserve"> does not have the power, either express or implied, to remove any documents that are already registered on the </w:t>
      </w:r>
      <w:r w:rsidR="00B54FF5" w:rsidRPr="00F9018D">
        <w:rPr>
          <w:rFonts w:cs="Arial"/>
          <w:sz w:val="22"/>
          <w:szCs w:val="22"/>
        </w:rPr>
        <w:t>Re</w:t>
      </w:r>
      <w:r w:rsidRPr="00F9018D">
        <w:rPr>
          <w:rFonts w:cs="Arial"/>
          <w:sz w:val="22"/>
          <w:szCs w:val="22"/>
        </w:rPr>
        <w:t xml:space="preserve">gister and cannot take such action as they do not have the statutory power to do so. As such, any change in CRO procedure in this regard would require legislative amendment to </w:t>
      </w:r>
      <w:r w:rsidR="00B54FF5" w:rsidRPr="00F9018D">
        <w:rPr>
          <w:rFonts w:cs="Arial"/>
          <w:sz w:val="22"/>
          <w:szCs w:val="22"/>
        </w:rPr>
        <w:t xml:space="preserve">provide this </w:t>
      </w:r>
      <w:r w:rsidRPr="00F9018D">
        <w:rPr>
          <w:rFonts w:cs="Arial"/>
          <w:sz w:val="22"/>
          <w:szCs w:val="22"/>
        </w:rPr>
        <w:t>power</w:t>
      </w:r>
      <w:r w:rsidR="00B54FF5" w:rsidRPr="00F9018D">
        <w:rPr>
          <w:rFonts w:cs="Arial"/>
          <w:sz w:val="22"/>
          <w:szCs w:val="22"/>
        </w:rPr>
        <w:t xml:space="preserve"> to </w:t>
      </w:r>
      <w:r w:rsidRPr="00F9018D">
        <w:rPr>
          <w:rFonts w:cs="Arial"/>
          <w:sz w:val="22"/>
          <w:szCs w:val="22"/>
        </w:rPr>
        <w:t>the Registrar and enable the CRO to remove references to residential addresses from historic filings.</w:t>
      </w:r>
    </w:p>
    <w:p w14:paraId="064FE7FE" w14:textId="47C52457" w:rsidR="00563E46" w:rsidRPr="00F9018D" w:rsidRDefault="79E89420" w:rsidP="00381289">
      <w:pPr>
        <w:pStyle w:val="ALGNo2"/>
        <w:numPr>
          <w:ilvl w:val="0"/>
          <w:numId w:val="0"/>
        </w:numPr>
        <w:spacing w:line="240" w:lineRule="auto"/>
        <w:ind w:left="624" w:hanging="624"/>
        <w:rPr>
          <w:rFonts w:cs="Arial"/>
          <w:sz w:val="22"/>
          <w:szCs w:val="22"/>
        </w:rPr>
      </w:pPr>
      <w:r w:rsidRPr="00F9018D">
        <w:rPr>
          <w:rFonts w:cs="Arial"/>
          <w:sz w:val="22"/>
          <w:szCs w:val="22"/>
        </w:rPr>
        <w:t>3.7</w:t>
      </w:r>
      <w:r w:rsidR="00B54FF5" w:rsidRPr="00F9018D">
        <w:rPr>
          <w:rFonts w:cs="Arial"/>
          <w:sz w:val="22"/>
          <w:szCs w:val="22"/>
        </w:rPr>
        <w:tab/>
      </w:r>
      <w:r w:rsidRPr="00F9018D">
        <w:rPr>
          <w:rFonts w:cs="Arial"/>
          <w:sz w:val="22"/>
          <w:szCs w:val="22"/>
        </w:rPr>
        <w:t>We would also like to highlight the recent decision of the Court of Justice of the European Union (“</w:t>
      </w:r>
      <w:r w:rsidRPr="00F9018D">
        <w:rPr>
          <w:rFonts w:cs="Arial"/>
          <w:b/>
          <w:bCs/>
          <w:sz w:val="22"/>
          <w:szCs w:val="22"/>
        </w:rPr>
        <w:t>CJEU</w:t>
      </w:r>
      <w:r w:rsidRPr="00F9018D">
        <w:rPr>
          <w:rFonts w:cs="Arial"/>
          <w:sz w:val="22"/>
          <w:szCs w:val="22"/>
        </w:rPr>
        <w:t>”) (</w:t>
      </w:r>
      <w:hyperlink r:id="rId14">
        <w:r w:rsidRPr="00F9018D">
          <w:rPr>
            <w:rStyle w:val="Hyperlink"/>
            <w:rFonts w:cs="Arial"/>
            <w:sz w:val="22"/>
            <w:szCs w:val="22"/>
          </w:rPr>
          <w:t>joined cases C-37/20 and C-601/20</w:t>
        </w:r>
      </w:hyperlink>
      <w:r w:rsidRPr="00F9018D">
        <w:rPr>
          <w:rFonts w:cs="Arial"/>
          <w:sz w:val="22"/>
          <w:szCs w:val="22"/>
        </w:rPr>
        <w:t>) which restricted public access to a number of beneficial ownership registers, including the Central Register of Beneficial Ownership of Companies and Industrial and Provident Societies (the “</w:t>
      </w:r>
      <w:r w:rsidRPr="00F9018D">
        <w:rPr>
          <w:rFonts w:cs="Arial"/>
          <w:b/>
          <w:bCs/>
          <w:sz w:val="22"/>
          <w:szCs w:val="22"/>
        </w:rPr>
        <w:t>RBO</w:t>
      </w:r>
      <w:r w:rsidRPr="00F9018D">
        <w:rPr>
          <w:rFonts w:cs="Arial"/>
          <w:sz w:val="22"/>
          <w:szCs w:val="22"/>
        </w:rPr>
        <w:t>”)</w:t>
      </w:r>
      <w:r w:rsidRPr="00F9018D">
        <w:rPr>
          <w:rFonts w:cs="Arial"/>
          <w:b/>
          <w:bCs/>
          <w:sz w:val="22"/>
          <w:szCs w:val="22"/>
        </w:rPr>
        <w:t xml:space="preserve"> </w:t>
      </w:r>
      <w:r w:rsidRPr="00F9018D">
        <w:rPr>
          <w:rFonts w:cs="Arial"/>
          <w:sz w:val="22"/>
          <w:szCs w:val="22"/>
        </w:rPr>
        <w:t xml:space="preserve">operated by the CRO in Ireland. The CJEU found that permitting public access to registers of this nature (which include individuals’ personal address details) constituted a breach of Articles 7 and 8 of the Charter of Fundamental Rights of the European Union and held that access to such information constituted a serious interference with the fundamental rights to respect for private life and the protection of personal data. As a consequence of this ruling, the CRO has limited access to the RBO to “designated persons” and competent authorities. </w:t>
      </w:r>
    </w:p>
    <w:p w14:paraId="4283AD2D" w14:textId="77777777" w:rsidR="00563E46" w:rsidRPr="00F9018D" w:rsidRDefault="00563E46" w:rsidP="00563E46">
      <w:pPr>
        <w:rPr>
          <w:rFonts w:ascii="Arial" w:hAnsi="Arial" w:cs="Arial"/>
          <w:color w:val="000000" w:themeColor="text1"/>
          <w:sz w:val="22"/>
          <w:szCs w:val="22"/>
        </w:rPr>
      </w:pPr>
    </w:p>
    <w:p w14:paraId="50977023" w14:textId="7D2680CA" w:rsidR="00563E46" w:rsidRPr="00F9018D" w:rsidRDefault="00563E46" w:rsidP="00563E46">
      <w:pPr>
        <w:ind w:left="624" w:hanging="624"/>
        <w:jc w:val="both"/>
        <w:rPr>
          <w:rFonts w:ascii="Arial" w:hAnsi="Arial" w:cs="Arial"/>
          <w:color w:val="000000" w:themeColor="text1"/>
          <w:sz w:val="22"/>
          <w:szCs w:val="22"/>
        </w:rPr>
      </w:pPr>
      <w:r w:rsidRPr="00F9018D">
        <w:rPr>
          <w:rFonts w:ascii="Arial" w:hAnsi="Arial" w:cs="Arial"/>
          <w:color w:val="000000" w:themeColor="text1"/>
          <w:sz w:val="22"/>
          <w:szCs w:val="22"/>
        </w:rPr>
        <w:t xml:space="preserve">3.8    </w:t>
      </w:r>
      <w:r w:rsidRPr="00F9018D">
        <w:rPr>
          <w:rFonts w:ascii="Arial" w:hAnsi="Arial" w:cs="Arial"/>
          <w:color w:val="000000" w:themeColor="text1"/>
          <w:sz w:val="22"/>
          <w:szCs w:val="22"/>
        </w:rPr>
        <w:tab/>
      </w:r>
      <w:r w:rsidR="008B7E6C" w:rsidRPr="00F9018D">
        <w:rPr>
          <w:rFonts w:ascii="Arial" w:hAnsi="Arial" w:cs="Arial"/>
          <w:color w:val="000000" w:themeColor="text1"/>
          <w:sz w:val="22"/>
          <w:szCs w:val="22"/>
        </w:rPr>
        <w:t xml:space="preserve">The Law Society </w:t>
      </w:r>
      <w:r w:rsidR="00467573" w:rsidRPr="00F9018D">
        <w:rPr>
          <w:rFonts w:ascii="Arial" w:hAnsi="Arial" w:cs="Arial"/>
          <w:color w:val="000000" w:themeColor="text1"/>
          <w:sz w:val="22"/>
          <w:szCs w:val="22"/>
        </w:rPr>
        <w:t xml:space="preserve">also </w:t>
      </w:r>
      <w:r w:rsidR="008E5F4F" w:rsidRPr="00F9018D">
        <w:rPr>
          <w:rFonts w:ascii="Arial" w:hAnsi="Arial" w:cs="Arial"/>
          <w:color w:val="000000" w:themeColor="text1"/>
          <w:sz w:val="22"/>
          <w:szCs w:val="22"/>
        </w:rPr>
        <w:t>submits that</w:t>
      </w:r>
      <w:r w:rsidRPr="00F9018D">
        <w:rPr>
          <w:rFonts w:ascii="Arial" w:hAnsi="Arial" w:cs="Arial"/>
          <w:color w:val="000000" w:themeColor="text1"/>
          <w:sz w:val="22"/>
          <w:szCs w:val="22"/>
        </w:rPr>
        <w:t xml:space="preserve"> the general publication of directors’ personal addresses raises potential issues under the EU General Data Protection Regulation </w:t>
      </w:r>
      <w:r w:rsidRPr="00F9018D">
        <w:rPr>
          <w:rFonts w:ascii="Arial" w:hAnsi="Arial" w:cs="Arial"/>
          <w:color w:val="000000" w:themeColor="text1"/>
          <w:sz w:val="22"/>
          <w:szCs w:val="22"/>
        </w:rPr>
        <w:lastRenderedPageBreak/>
        <w:t>(the</w:t>
      </w:r>
      <w:r w:rsidRPr="00F9018D">
        <w:rPr>
          <w:rStyle w:val="apple-converted-space"/>
          <w:rFonts w:ascii="Arial" w:hAnsi="Arial" w:cs="Arial"/>
          <w:color w:val="000000" w:themeColor="text1"/>
          <w:sz w:val="22"/>
          <w:szCs w:val="22"/>
        </w:rPr>
        <w:t> </w:t>
      </w:r>
      <w:r w:rsidRPr="00F9018D">
        <w:rPr>
          <w:rFonts w:ascii="Arial" w:hAnsi="Arial" w:cs="Arial"/>
          <w:color w:val="000000" w:themeColor="text1"/>
          <w:sz w:val="22"/>
          <w:szCs w:val="22"/>
        </w:rPr>
        <w:t>“</w:t>
      </w:r>
      <w:r w:rsidRPr="00F9018D">
        <w:rPr>
          <w:rFonts w:ascii="Arial" w:hAnsi="Arial" w:cs="Arial"/>
          <w:b/>
          <w:bCs/>
          <w:color w:val="000000" w:themeColor="text1"/>
          <w:sz w:val="22"/>
          <w:szCs w:val="22"/>
        </w:rPr>
        <w:t>GDPR</w:t>
      </w:r>
      <w:r w:rsidRPr="00F9018D">
        <w:rPr>
          <w:rFonts w:ascii="Arial" w:hAnsi="Arial" w:cs="Arial"/>
          <w:color w:val="000000" w:themeColor="text1"/>
          <w:sz w:val="22"/>
          <w:szCs w:val="22"/>
        </w:rPr>
        <w:t>”).  One of the key obligations under the GDPR is that any processing of personal data (which includes the collection and publication of personal data) must satisfy a condition for processing under Article 6 of the GDPR.  It might be argued that Article 6(1)(c) (legal obligation) and Article 6(1)(e) (processing permitted by EU or Member State Law) provide such a legal basis in light of section 149 of the Companies Act (subject to the exemption under the 2015 Regulations).  However, Article 6(3) of the GDPR provides that any EU or member state law which is relied on for the purposes of Articles 6(1)(c) or (e) must</w:t>
      </w:r>
      <w:r w:rsidRPr="00F9018D">
        <w:rPr>
          <w:rStyle w:val="apple-converted-space"/>
          <w:rFonts w:ascii="Arial" w:hAnsi="Arial" w:cs="Arial"/>
          <w:color w:val="000000" w:themeColor="text1"/>
          <w:sz w:val="22"/>
          <w:szCs w:val="22"/>
        </w:rPr>
        <w:t> </w:t>
      </w:r>
      <w:r w:rsidRPr="00F9018D">
        <w:rPr>
          <w:rFonts w:ascii="Arial" w:hAnsi="Arial" w:cs="Arial"/>
          <w:i/>
          <w:iCs/>
          <w:color w:val="000000" w:themeColor="text1"/>
          <w:sz w:val="22"/>
          <w:szCs w:val="22"/>
        </w:rPr>
        <w:t>“meet an objective of public interest and be proportionate to the legitimate aim pursued”. </w:t>
      </w:r>
      <w:r w:rsidRPr="00F9018D">
        <w:rPr>
          <w:rStyle w:val="apple-converted-space"/>
          <w:rFonts w:ascii="Arial" w:hAnsi="Arial" w:cs="Arial"/>
          <w:i/>
          <w:iCs/>
          <w:color w:val="000000" w:themeColor="text1"/>
          <w:sz w:val="22"/>
          <w:szCs w:val="22"/>
        </w:rPr>
        <w:t> </w:t>
      </w:r>
      <w:r w:rsidRPr="00F9018D">
        <w:rPr>
          <w:rFonts w:ascii="Arial" w:hAnsi="Arial" w:cs="Arial"/>
          <w:color w:val="000000" w:themeColor="text1"/>
          <w:sz w:val="22"/>
          <w:szCs w:val="22"/>
        </w:rPr>
        <w:t>We think there is a material risk that section 149 (together with the limited protection afforded to a wide cohort of Affected Officers under the 2015 Regulations) does not meet this test.  In addition, it is also open to question whether the publication of directors’ personal addresses without effective exemptions for Affected Officers meets the data minimisation requirements of Article 5(1)(c) of the GDPR which requires that any personal data must be adequate, relevant and limited to what is necessary in relation to the purposes for which they are processed.</w:t>
      </w:r>
    </w:p>
    <w:p w14:paraId="6C81F006" w14:textId="722F9588" w:rsidR="00FF2A06" w:rsidRPr="00F9018D" w:rsidRDefault="00563E46" w:rsidP="0025082D">
      <w:pPr>
        <w:pStyle w:val="ALGNo2"/>
        <w:numPr>
          <w:ilvl w:val="0"/>
          <w:numId w:val="0"/>
        </w:numPr>
        <w:spacing w:line="240" w:lineRule="auto"/>
        <w:ind w:left="624" w:hanging="624"/>
        <w:rPr>
          <w:rFonts w:cs="Arial"/>
          <w:sz w:val="22"/>
          <w:szCs w:val="22"/>
        </w:rPr>
      </w:pPr>
      <w:r w:rsidRPr="00F9018D">
        <w:rPr>
          <w:rFonts w:cs="Arial"/>
          <w:sz w:val="22"/>
          <w:szCs w:val="22"/>
        </w:rPr>
        <w:t>3.9</w:t>
      </w:r>
      <w:r w:rsidRPr="00F9018D">
        <w:rPr>
          <w:rFonts w:cs="Arial"/>
          <w:sz w:val="22"/>
          <w:szCs w:val="22"/>
        </w:rPr>
        <w:tab/>
      </w:r>
      <w:r w:rsidR="00331F8F" w:rsidRPr="00F9018D">
        <w:rPr>
          <w:rFonts w:cs="Arial"/>
          <w:sz w:val="22"/>
          <w:szCs w:val="22"/>
        </w:rPr>
        <w:t xml:space="preserve">Given the similarities between the details included on the RBO and the CRO, a similar argument can be made in favour of redacting Affected Officers’ address details from filings already on the Register, on privacy as well as security grounds. Accordingly, the </w:t>
      </w:r>
      <w:r w:rsidR="008E4F98" w:rsidRPr="00F9018D">
        <w:rPr>
          <w:rFonts w:cs="Arial"/>
          <w:sz w:val="22"/>
          <w:szCs w:val="22"/>
        </w:rPr>
        <w:t xml:space="preserve">Law </w:t>
      </w:r>
      <w:r w:rsidR="00331F8F" w:rsidRPr="00F9018D">
        <w:rPr>
          <w:rFonts w:cs="Arial"/>
          <w:sz w:val="22"/>
          <w:szCs w:val="22"/>
        </w:rPr>
        <w:t xml:space="preserve">Society recommends that a change to current practice is introduced and seeks the support of the CLRG in proposing an amendment to the legislation in this regard. </w:t>
      </w:r>
    </w:p>
    <w:p w14:paraId="7061894A" w14:textId="77777777" w:rsidR="00076591" w:rsidRPr="00F9018D" w:rsidRDefault="00076591" w:rsidP="00076591">
      <w:pPr>
        <w:pStyle w:val="LSMainheading"/>
        <w:rPr>
          <w:rFonts w:cs="Arial"/>
          <w:sz w:val="22"/>
          <w:szCs w:val="22"/>
        </w:rPr>
      </w:pPr>
    </w:p>
    <w:p w14:paraId="33EF598D" w14:textId="6B71009E" w:rsidR="00076591" w:rsidRPr="00F9018D" w:rsidRDefault="00037D88" w:rsidP="00076591">
      <w:pPr>
        <w:pStyle w:val="LSMainheading"/>
        <w:rPr>
          <w:rFonts w:cs="Arial"/>
          <w:sz w:val="22"/>
          <w:szCs w:val="22"/>
        </w:rPr>
      </w:pPr>
      <w:r w:rsidRPr="00F9018D">
        <w:rPr>
          <w:rFonts w:cs="Arial"/>
          <w:sz w:val="22"/>
          <w:szCs w:val="22"/>
        </w:rPr>
        <w:t>4</w:t>
      </w:r>
      <w:r w:rsidR="00076591" w:rsidRPr="00F9018D">
        <w:rPr>
          <w:rFonts w:cs="Arial"/>
          <w:sz w:val="22"/>
          <w:szCs w:val="22"/>
        </w:rPr>
        <w:t>.</w:t>
      </w:r>
      <w:r w:rsidR="00076591" w:rsidRPr="00F9018D">
        <w:rPr>
          <w:rFonts w:cs="Arial"/>
          <w:sz w:val="22"/>
          <w:szCs w:val="22"/>
        </w:rPr>
        <w:tab/>
      </w:r>
      <w:r w:rsidRPr="00F9018D">
        <w:rPr>
          <w:rFonts w:cs="Arial"/>
          <w:sz w:val="22"/>
          <w:szCs w:val="22"/>
        </w:rPr>
        <w:t xml:space="preserve">Recommendations </w:t>
      </w:r>
      <w:r w:rsidR="005A2B0F" w:rsidRPr="00F9018D">
        <w:rPr>
          <w:rFonts w:cs="Arial"/>
          <w:sz w:val="22"/>
          <w:szCs w:val="22"/>
        </w:rPr>
        <w:t>and Conclusion</w:t>
      </w:r>
    </w:p>
    <w:p w14:paraId="004B41C1" w14:textId="77777777" w:rsidR="00076591" w:rsidRPr="00F9018D" w:rsidRDefault="00076591" w:rsidP="00076591">
      <w:pPr>
        <w:rPr>
          <w:rFonts w:ascii="Arial" w:hAnsi="Arial" w:cs="Arial"/>
          <w:sz w:val="22"/>
          <w:szCs w:val="22"/>
        </w:rPr>
      </w:pPr>
    </w:p>
    <w:p w14:paraId="66BE89C3" w14:textId="71F92E0C" w:rsidR="00FF2A06" w:rsidRPr="00F9018D" w:rsidRDefault="00037D88" w:rsidP="00CC35E4">
      <w:pPr>
        <w:ind w:left="720" w:hanging="720"/>
        <w:jc w:val="both"/>
        <w:rPr>
          <w:rFonts w:ascii="Arial" w:hAnsi="Arial" w:cs="Arial"/>
          <w:sz w:val="22"/>
          <w:szCs w:val="22"/>
        </w:rPr>
      </w:pPr>
      <w:r w:rsidRPr="00F9018D">
        <w:rPr>
          <w:rFonts w:ascii="Arial" w:hAnsi="Arial" w:cs="Arial"/>
          <w:sz w:val="22"/>
          <w:szCs w:val="22"/>
        </w:rPr>
        <w:t>4.1</w:t>
      </w:r>
      <w:r w:rsidRPr="00F9018D">
        <w:rPr>
          <w:rFonts w:ascii="Arial" w:hAnsi="Arial" w:cs="Arial"/>
          <w:sz w:val="22"/>
          <w:szCs w:val="22"/>
        </w:rPr>
        <w:tab/>
      </w:r>
      <w:r w:rsidR="006114E7" w:rsidRPr="00F9018D">
        <w:rPr>
          <w:rFonts w:ascii="Arial" w:hAnsi="Arial" w:cs="Arial"/>
          <w:sz w:val="22"/>
          <w:szCs w:val="22"/>
        </w:rPr>
        <w:t xml:space="preserve">The </w:t>
      </w:r>
      <w:r w:rsidR="00B64183" w:rsidRPr="00F9018D">
        <w:rPr>
          <w:rFonts w:ascii="Arial" w:hAnsi="Arial" w:cs="Arial"/>
          <w:sz w:val="22"/>
          <w:szCs w:val="22"/>
        </w:rPr>
        <w:t xml:space="preserve">Law </w:t>
      </w:r>
      <w:r w:rsidR="006114E7" w:rsidRPr="00F9018D">
        <w:rPr>
          <w:rFonts w:ascii="Arial" w:hAnsi="Arial" w:cs="Arial"/>
          <w:sz w:val="22"/>
          <w:szCs w:val="22"/>
        </w:rPr>
        <w:t xml:space="preserve">Society submits that the Exemption affords </w:t>
      </w:r>
      <w:r w:rsidR="00FF2A06" w:rsidRPr="00F9018D">
        <w:rPr>
          <w:rFonts w:ascii="Arial" w:hAnsi="Arial" w:cs="Arial"/>
          <w:sz w:val="22"/>
          <w:szCs w:val="22"/>
        </w:rPr>
        <w:t xml:space="preserve">very </w:t>
      </w:r>
      <w:r w:rsidR="006114E7" w:rsidRPr="00F9018D">
        <w:rPr>
          <w:rFonts w:ascii="Arial" w:hAnsi="Arial" w:cs="Arial"/>
          <w:sz w:val="22"/>
          <w:szCs w:val="22"/>
        </w:rPr>
        <w:t xml:space="preserve">little protection to Affected Officers where details already on the </w:t>
      </w:r>
      <w:r w:rsidR="00331F8F" w:rsidRPr="00F9018D">
        <w:rPr>
          <w:rFonts w:ascii="Arial" w:hAnsi="Arial" w:cs="Arial"/>
          <w:sz w:val="22"/>
          <w:szCs w:val="22"/>
        </w:rPr>
        <w:t>R</w:t>
      </w:r>
      <w:r w:rsidR="006114E7" w:rsidRPr="00F9018D">
        <w:rPr>
          <w:rFonts w:ascii="Arial" w:hAnsi="Arial" w:cs="Arial"/>
          <w:sz w:val="22"/>
          <w:szCs w:val="22"/>
        </w:rPr>
        <w:t>egister remain unchanged and</w:t>
      </w:r>
      <w:r w:rsidR="00331F8F" w:rsidRPr="00F9018D">
        <w:rPr>
          <w:rFonts w:ascii="Arial" w:hAnsi="Arial" w:cs="Arial"/>
          <w:sz w:val="22"/>
          <w:szCs w:val="22"/>
        </w:rPr>
        <w:t xml:space="preserve"> are</w:t>
      </w:r>
      <w:r w:rsidR="006114E7" w:rsidRPr="00F9018D">
        <w:rPr>
          <w:rFonts w:ascii="Arial" w:hAnsi="Arial" w:cs="Arial"/>
          <w:sz w:val="22"/>
          <w:szCs w:val="22"/>
        </w:rPr>
        <w:t xml:space="preserve"> easily accessible</w:t>
      </w:r>
      <w:r w:rsidR="0025082D" w:rsidRPr="00F9018D">
        <w:rPr>
          <w:rFonts w:ascii="Arial" w:hAnsi="Arial" w:cs="Arial"/>
          <w:sz w:val="22"/>
          <w:szCs w:val="22"/>
        </w:rPr>
        <w:t>,</w:t>
      </w:r>
      <w:r w:rsidR="006114E7" w:rsidRPr="00F9018D">
        <w:rPr>
          <w:rFonts w:ascii="Arial" w:hAnsi="Arial" w:cs="Arial"/>
          <w:sz w:val="22"/>
          <w:szCs w:val="22"/>
        </w:rPr>
        <w:t xml:space="preserve"> </w:t>
      </w:r>
      <w:r w:rsidR="0025082D" w:rsidRPr="00F9018D">
        <w:rPr>
          <w:rFonts w:ascii="Arial" w:hAnsi="Arial" w:cs="Arial"/>
          <w:sz w:val="22"/>
          <w:szCs w:val="22"/>
        </w:rPr>
        <w:t xml:space="preserve">and the policy objective underpinning the arrangements under section 150 and the 2015 Regulations is not being appropriately addressed and achieved. </w:t>
      </w:r>
    </w:p>
    <w:p w14:paraId="492719DC" w14:textId="77777777" w:rsidR="00FF2A06" w:rsidRPr="00F9018D" w:rsidRDefault="00FF2A06" w:rsidP="00CC35E4">
      <w:pPr>
        <w:ind w:left="720" w:hanging="720"/>
        <w:jc w:val="both"/>
        <w:rPr>
          <w:rFonts w:ascii="Arial" w:hAnsi="Arial" w:cs="Arial"/>
          <w:sz w:val="22"/>
          <w:szCs w:val="22"/>
        </w:rPr>
      </w:pPr>
    </w:p>
    <w:p w14:paraId="0D1F972D" w14:textId="74DD58FB" w:rsidR="00037D88" w:rsidRPr="00F9018D" w:rsidRDefault="00FF2A06" w:rsidP="00CC35E4">
      <w:pPr>
        <w:ind w:left="720" w:hanging="720"/>
        <w:jc w:val="both"/>
        <w:rPr>
          <w:rFonts w:ascii="Arial" w:hAnsi="Arial" w:cs="Arial"/>
          <w:sz w:val="22"/>
          <w:szCs w:val="22"/>
        </w:rPr>
      </w:pPr>
      <w:r w:rsidRPr="00F9018D">
        <w:rPr>
          <w:rFonts w:ascii="Arial" w:hAnsi="Arial" w:cs="Arial"/>
          <w:sz w:val="22"/>
          <w:szCs w:val="22"/>
        </w:rPr>
        <w:t>4.2</w:t>
      </w:r>
      <w:r w:rsidRPr="00F9018D">
        <w:rPr>
          <w:rFonts w:ascii="Arial" w:hAnsi="Arial" w:cs="Arial"/>
          <w:sz w:val="22"/>
          <w:szCs w:val="22"/>
        </w:rPr>
        <w:tab/>
        <w:t>T</w:t>
      </w:r>
      <w:r w:rsidR="006114E7" w:rsidRPr="00F9018D">
        <w:rPr>
          <w:rFonts w:ascii="Arial" w:hAnsi="Arial" w:cs="Arial"/>
          <w:sz w:val="22"/>
          <w:szCs w:val="22"/>
        </w:rPr>
        <w:t xml:space="preserve">he </w:t>
      </w:r>
      <w:r w:rsidR="00B64183" w:rsidRPr="00F9018D">
        <w:rPr>
          <w:rFonts w:ascii="Arial" w:hAnsi="Arial" w:cs="Arial"/>
          <w:sz w:val="22"/>
          <w:szCs w:val="22"/>
        </w:rPr>
        <w:t xml:space="preserve">Law </w:t>
      </w:r>
      <w:r w:rsidR="006114E7" w:rsidRPr="00F9018D">
        <w:rPr>
          <w:rFonts w:ascii="Arial" w:hAnsi="Arial" w:cs="Arial"/>
          <w:sz w:val="22"/>
          <w:szCs w:val="22"/>
        </w:rPr>
        <w:t xml:space="preserve">Society </w:t>
      </w:r>
      <w:r w:rsidR="00B71D0A" w:rsidRPr="00F9018D">
        <w:rPr>
          <w:rFonts w:ascii="Arial" w:hAnsi="Arial" w:cs="Arial"/>
          <w:sz w:val="22"/>
          <w:szCs w:val="22"/>
        </w:rPr>
        <w:t xml:space="preserve">reiterates its recommendations set out in the 2016 Submission </w:t>
      </w:r>
      <w:r w:rsidR="002A0091" w:rsidRPr="00F9018D">
        <w:rPr>
          <w:rFonts w:ascii="Arial" w:hAnsi="Arial" w:cs="Arial"/>
          <w:sz w:val="22"/>
          <w:szCs w:val="22"/>
        </w:rPr>
        <w:t xml:space="preserve">that: </w:t>
      </w:r>
    </w:p>
    <w:p w14:paraId="720F3AA6" w14:textId="77777777" w:rsidR="002A0091" w:rsidRPr="00F9018D" w:rsidRDefault="002A0091" w:rsidP="00CC35E4">
      <w:pPr>
        <w:ind w:left="720" w:hanging="720"/>
        <w:jc w:val="both"/>
        <w:rPr>
          <w:rFonts w:ascii="Arial" w:hAnsi="Arial" w:cs="Arial"/>
          <w:sz w:val="22"/>
          <w:szCs w:val="22"/>
        </w:rPr>
      </w:pPr>
    </w:p>
    <w:p w14:paraId="280EC0CE" w14:textId="0232884C" w:rsidR="002A0091" w:rsidRPr="00F9018D" w:rsidRDefault="002A0091" w:rsidP="00CC35E4">
      <w:pPr>
        <w:ind w:left="1440" w:hanging="720"/>
        <w:jc w:val="both"/>
        <w:rPr>
          <w:rFonts w:ascii="Arial" w:hAnsi="Arial" w:cs="Arial"/>
          <w:sz w:val="22"/>
          <w:szCs w:val="22"/>
        </w:rPr>
      </w:pPr>
      <w:r w:rsidRPr="00F9018D">
        <w:rPr>
          <w:rFonts w:ascii="Arial" w:hAnsi="Arial" w:cs="Arial"/>
          <w:sz w:val="22"/>
          <w:szCs w:val="22"/>
        </w:rPr>
        <w:t>4.</w:t>
      </w:r>
      <w:r w:rsidR="00FF2A06" w:rsidRPr="00F9018D">
        <w:rPr>
          <w:rFonts w:ascii="Arial" w:hAnsi="Arial" w:cs="Arial"/>
          <w:sz w:val="22"/>
          <w:szCs w:val="22"/>
        </w:rPr>
        <w:t>2</w:t>
      </w:r>
      <w:r w:rsidRPr="00F9018D">
        <w:rPr>
          <w:rFonts w:ascii="Arial" w:hAnsi="Arial" w:cs="Arial"/>
          <w:sz w:val="22"/>
          <w:szCs w:val="22"/>
        </w:rPr>
        <w:t>.1</w:t>
      </w:r>
      <w:r w:rsidRPr="00F9018D">
        <w:rPr>
          <w:rFonts w:ascii="Arial" w:hAnsi="Arial" w:cs="Arial"/>
          <w:sz w:val="22"/>
          <w:szCs w:val="22"/>
        </w:rPr>
        <w:tab/>
        <w:t>a dedicated unit or contact point within An Garda Síochána with the necessary resources be formally nominated (and/or details of same published) to deal with applications of this type;</w:t>
      </w:r>
    </w:p>
    <w:p w14:paraId="329DACD6" w14:textId="77777777" w:rsidR="002A0091" w:rsidRPr="00F9018D" w:rsidRDefault="002A0091" w:rsidP="00CC35E4">
      <w:pPr>
        <w:ind w:left="1440" w:hanging="720"/>
        <w:jc w:val="both"/>
        <w:rPr>
          <w:rFonts w:ascii="Arial" w:hAnsi="Arial" w:cs="Arial"/>
          <w:sz w:val="22"/>
          <w:szCs w:val="22"/>
        </w:rPr>
      </w:pPr>
    </w:p>
    <w:p w14:paraId="5CFC540A" w14:textId="50C8D502" w:rsidR="002A0091" w:rsidRPr="00F9018D" w:rsidRDefault="002A0091" w:rsidP="00CC35E4">
      <w:pPr>
        <w:ind w:left="1440" w:hanging="720"/>
        <w:jc w:val="both"/>
        <w:rPr>
          <w:rFonts w:ascii="Arial" w:hAnsi="Arial" w:cs="Arial"/>
          <w:sz w:val="22"/>
          <w:szCs w:val="22"/>
        </w:rPr>
      </w:pPr>
      <w:r w:rsidRPr="00F9018D">
        <w:rPr>
          <w:rFonts w:ascii="Arial" w:hAnsi="Arial" w:cs="Arial"/>
          <w:sz w:val="22"/>
          <w:szCs w:val="22"/>
        </w:rPr>
        <w:t>4.</w:t>
      </w:r>
      <w:r w:rsidR="00FF2A06" w:rsidRPr="00F9018D">
        <w:rPr>
          <w:rFonts w:ascii="Arial" w:hAnsi="Arial" w:cs="Arial"/>
          <w:sz w:val="22"/>
          <w:szCs w:val="22"/>
        </w:rPr>
        <w:t>2</w:t>
      </w:r>
      <w:r w:rsidRPr="00F9018D">
        <w:rPr>
          <w:rFonts w:ascii="Arial" w:hAnsi="Arial" w:cs="Arial"/>
          <w:sz w:val="22"/>
          <w:szCs w:val="22"/>
        </w:rPr>
        <w:t>.2</w:t>
      </w:r>
      <w:r w:rsidRPr="00F9018D">
        <w:rPr>
          <w:rFonts w:ascii="Arial" w:hAnsi="Arial" w:cs="Arial"/>
          <w:sz w:val="22"/>
          <w:szCs w:val="22"/>
        </w:rPr>
        <w:tab/>
        <w:t xml:space="preserve">guidelines be published as to the criteria to be used in granting any supporting statement by An Garda </w:t>
      </w:r>
      <w:proofErr w:type="spellStart"/>
      <w:r w:rsidRPr="00F9018D">
        <w:rPr>
          <w:rFonts w:ascii="Arial" w:hAnsi="Arial" w:cs="Arial"/>
          <w:sz w:val="22"/>
          <w:szCs w:val="22"/>
        </w:rPr>
        <w:t>Sioch</w:t>
      </w:r>
      <w:r w:rsidR="002A7986" w:rsidRPr="00F9018D">
        <w:rPr>
          <w:rFonts w:ascii="Arial" w:hAnsi="Arial" w:cs="Arial"/>
          <w:sz w:val="22"/>
          <w:szCs w:val="22"/>
        </w:rPr>
        <w:t>á</w:t>
      </w:r>
      <w:r w:rsidRPr="00F9018D">
        <w:rPr>
          <w:rFonts w:ascii="Arial" w:hAnsi="Arial" w:cs="Arial"/>
          <w:sz w:val="22"/>
          <w:szCs w:val="22"/>
        </w:rPr>
        <w:t>na</w:t>
      </w:r>
      <w:proofErr w:type="spellEnd"/>
      <w:r w:rsidRPr="00F9018D">
        <w:rPr>
          <w:rFonts w:ascii="Arial" w:hAnsi="Arial" w:cs="Arial"/>
          <w:sz w:val="22"/>
          <w:szCs w:val="22"/>
        </w:rPr>
        <w:t xml:space="preserve">; and </w:t>
      </w:r>
    </w:p>
    <w:p w14:paraId="335E0417" w14:textId="77777777" w:rsidR="00C03BCA" w:rsidRPr="00F9018D" w:rsidRDefault="00C03BCA" w:rsidP="00CC35E4">
      <w:pPr>
        <w:ind w:left="1440" w:hanging="720"/>
        <w:jc w:val="both"/>
        <w:rPr>
          <w:rFonts w:ascii="Arial" w:hAnsi="Arial" w:cs="Arial"/>
          <w:sz w:val="22"/>
          <w:szCs w:val="22"/>
        </w:rPr>
      </w:pPr>
    </w:p>
    <w:p w14:paraId="2680B6B8" w14:textId="32041C1A" w:rsidR="00C03BCA" w:rsidRPr="00F9018D" w:rsidRDefault="002A0091" w:rsidP="00CC35E4">
      <w:pPr>
        <w:ind w:left="1440" w:hanging="720"/>
        <w:jc w:val="both"/>
        <w:rPr>
          <w:rFonts w:ascii="Arial" w:hAnsi="Arial" w:cs="Arial"/>
          <w:sz w:val="22"/>
          <w:szCs w:val="22"/>
        </w:rPr>
      </w:pPr>
      <w:r w:rsidRPr="00F9018D">
        <w:rPr>
          <w:rFonts w:ascii="Arial" w:hAnsi="Arial" w:cs="Arial"/>
          <w:sz w:val="22"/>
          <w:szCs w:val="22"/>
        </w:rPr>
        <w:t>4.</w:t>
      </w:r>
      <w:r w:rsidR="00FF2A06" w:rsidRPr="00F9018D">
        <w:rPr>
          <w:rFonts w:ascii="Arial" w:hAnsi="Arial" w:cs="Arial"/>
          <w:sz w:val="22"/>
          <w:szCs w:val="22"/>
        </w:rPr>
        <w:t>2</w:t>
      </w:r>
      <w:r w:rsidRPr="00F9018D">
        <w:rPr>
          <w:rFonts w:ascii="Arial" w:hAnsi="Arial" w:cs="Arial"/>
          <w:sz w:val="22"/>
          <w:szCs w:val="22"/>
        </w:rPr>
        <w:t>.3</w:t>
      </w:r>
      <w:r w:rsidRPr="00F9018D">
        <w:rPr>
          <w:rFonts w:ascii="Arial" w:hAnsi="Arial" w:cs="Arial"/>
          <w:sz w:val="22"/>
          <w:szCs w:val="22"/>
        </w:rPr>
        <w:tab/>
        <w:t xml:space="preserve">procedures be put in place to allow directors residing outside the State to make the relevant application through their Irish legal advisers.   </w:t>
      </w:r>
    </w:p>
    <w:p w14:paraId="12477C8A" w14:textId="77777777" w:rsidR="00C03BCA" w:rsidRPr="00F9018D" w:rsidRDefault="00C03BCA" w:rsidP="00CC35E4">
      <w:pPr>
        <w:jc w:val="both"/>
        <w:rPr>
          <w:rFonts w:ascii="Arial" w:hAnsi="Arial" w:cs="Arial"/>
          <w:sz w:val="22"/>
          <w:szCs w:val="22"/>
        </w:rPr>
      </w:pPr>
    </w:p>
    <w:p w14:paraId="5F1724E0" w14:textId="1A247E52" w:rsidR="00A87A14" w:rsidRPr="00F9018D" w:rsidRDefault="00C03BCA" w:rsidP="00CC35E4">
      <w:pPr>
        <w:ind w:left="720" w:hanging="720"/>
        <w:jc w:val="both"/>
        <w:rPr>
          <w:rFonts w:ascii="Arial" w:hAnsi="Arial" w:cs="Arial"/>
          <w:sz w:val="22"/>
          <w:szCs w:val="22"/>
        </w:rPr>
      </w:pPr>
      <w:r w:rsidRPr="00F9018D">
        <w:rPr>
          <w:rFonts w:ascii="Arial" w:hAnsi="Arial" w:cs="Arial"/>
          <w:sz w:val="22"/>
          <w:szCs w:val="22"/>
        </w:rPr>
        <w:t>4.</w:t>
      </w:r>
      <w:r w:rsidR="0025082D" w:rsidRPr="00F9018D">
        <w:rPr>
          <w:rFonts w:ascii="Arial" w:hAnsi="Arial" w:cs="Arial"/>
          <w:sz w:val="22"/>
          <w:szCs w:val="22"/>
        </w:rPr>
        <w:t>3</w:t>
      </w:r>
      <w:r w:rsidRPr="00F9018D">
        <w:rPr>
          <w:rFonts w:ascii="Arial" w:hAnsi="Arial" w:cs="Arial"/>
          <w:sz w:val="22"/>
          <w:szCs w:val="22"/>
        </w:rPr>
        <w:tab/>
      </w:r>
      <w:r w:rsidR="00FF2A06" w:rsidRPr="00F9018D">
        <w:rPr>
          <w:rFonts w:ascii="Arial" w:hAnsi="Arial" w:cs="Arial"/>
          <w:sz w:val="22"/>
          <w:szCs w:val="22"/>
        </w:rPr>
        <w:t>We are aware that the CLRG has also previously highlighted the shortcomings in the law and the procedure under Section 150(11) in its 2022 report, in particular that addresses already on the CRO register cannot be redacted under the current regime, separate applications must be made for each company involved; the exemption is automatically cancelled where, even inadvertently, the officer’s home address is included on any CRO filing and has recommended that these issue</w:t>
      </w:r>
      <w:r w:rsidR="00331F8F" w:rsidRPr="00F9018D">
        <w:rPr>
          <w:rFonts w:ascii="Arial" w:hAnsi="Arial" w:cs="Arial"/>
          <w:sz w:val="22"/>
          <w:szCs w:val="22"/>
        </w:rPr>
        <w:t>s</w:t>
      </w:r>
      <w:r w:rsidR="00FF2A06" w:rsidRPr="00F9018D">
        <w:rPr>
          <w:rFonts w:ascii="Arial" w:hAnsi="Arial" w:cs="Arial"/>
          <w:sz w:val="22"/>
          <w:szCs w:val="22"/>
        </w:rPr>
        <w:t xml:space="preserve"> be considered further by the Corporate Governance Committee.</w:t>
      </w:r>
      <w:r w:rsidR="00CC35E4" w:rsidRPr="00F9018D">
        <w:rPr>
          <w:rFonts w:ascii="Arial" w:hAnsi="Arial" w:cs="Arial"/>
          <w:sz w:val="22"/>
          <w:szCs w:val="22"/>
        </w:rPr>
        <w:t xml:space="preserve"> </w:t>
      </w:r>
    </w:p>
    <w:p w14:paraId="11AE6596" w14:textId="77777777" w:rsidR="00CC35E4" w:rsidRPr="00F9018D" w:rsidRDefault="00CC35E4" w:rsidP="00CC35E4">
      <w:pPr>
        <w:ind w:left="720" w:hanging="720"/>
        <w:jc w:val="both"/>
        <w:rPr>
          <w:rFonts w:ascii="Arial" w:hAnsi="Arial" w:cs="Arial"/>
          <w:sz w:val="22"/>
          <w:szCs w:val="22"/>
        </w:rPr>
      </w:pPr>
    </w:p>
    <w:p w14:paraId="30110024" w14:textId="7783141B" w:rsidR="00CC35E4" w:rsidRPr="00F9018D" w:rsidRDefault="00CC35E4" w:rsidP="00CC35E4">
      <w:pPr>
        <w:ind w:left="720" w:hanging="720"/>
        <w:jc w:val="both"/>
        <w:rPr>
          <w:rFonts w:ascii="Arial" w:hAnsi="Arial" w:cs="Arial"/>
          <w:sz w:val="22"/>
          <w:szCs w:val="22"/>
        </w:rPr>
      </w:pPr>
      <w:r w:rsidRPr="00F9018D">
        <w:rPr>
          <w:rFonts w:ascii="Arial" w:hAnsi="Arial" w:cs="Arial"/>
          <w:sz w:val="22"/>
          <w:szCs w:val="22"/>
        </w:rPr>
        <w:t>4.</w:t>
      </w:r>
      <w:r w:rsidR="0025082D" w:rsidRPr="00F9018D">
        <w:rPr>
          <w:rFonts w:ascii="Arial" w:hAnsi="Arial" w:cs="Arial"/>
          <w:sz w:val="22"/>
          <w:szCs w:val="22"/>
        </w:rPr>
        <w:t>4</w:t>
      </w:r>
      <w:r w:rsidRPr="00F9018D">
        <w:rPr>
          <w:rFonts w:ascii="Arial" w:hAnsi="Arial" w:cs="Arial"/>
          <w:sz w:val="22"/>
          <w:szCs w:val="22"/>
        </w:rPr>
        <w:t xml:space="preserve"> </w:t>
      </w:r>
      <w:r w:rsidRPr="00F9018D">
        <w:rPr>
          <w:rFonts w:ascii="Arial" w:hAnsi="Arial" w:cs="Arial"/>
          <w:sz w:val="22"/>
          <w:szCs w:val="22"/>
        </w:rPr>
        <w:tab/>
        <w:t xml:space="preserve">The </w:t>
      </w:r>
      <w:r w:rsidR="00FE3272" w:rsidRPr="00F9018D">
        <w:rPr>
          <w:rFonts w:ascii="Arial" w:hAnsi="Arial" w:cs="Arial"/>
          <w:sz w:val="22"/>
          <w:szCs w:val="22"/>
        </w:rPr>
        <w:t xml:space="preserve">Law </w:t>
      </w:r>
      <w:r w:rsidRPr="00F9018D">
        <w:rPr>
          <w:rFonts w:ascii="Arial" w:hAnsi="Arial" w:cs="Arial"/>
          <w:sz w:val="22"/>
          <w:szCs w:val="22"/>
        </w:rPr>
        <w:t>Society echoes the recommendations of the CLRG</w:t>
      </w:r>
      <w:r w:rsidR="0095497E" w:rsidRPr="00F9018D">
        <w:rPr>
          <w:rFonts w:ascii="Arial" w:hAnsi="Arial" w:cs="Arial"/>
          <w:sz w:val="22"/>
          <w:szCs w:val="22"/>
        </w:rPr>
        <w:t xml:space="preserve"> and reiterates our earlier </w:t>
      </w:r>
      <w:r w:rsidR="004568A9" w:rsidRPr="00F9018D">
        <w:rPr>
          <w:rFonts w:ascii="Arial" w:hAnsi="Arial" w:cs="Arial"/>
          <w:sz w:val="22"/>
          <w:szCs w:val="22"/>
        </w:rPr>
        <w:t>submissions</w:t>
      </w:r>
      <w:r w:rsidR="0095497E" w:rsidRPr="00F9018D">
        <w:rPr>
          <w:rFonts w:ascii="Arial" w:hAnsi="Arial" w:cs="Arial"/>
          <w:sz w:val="22"/>
          <w:szCs w:val="22"/>
        </w:rPr>
        <w:t xml:space="preserve"> on this procedure</w:t>
      </w:r>
      <w:r w:rsidRPr="00F9018D">
        <w:rPr>
          <w:rFonts w:ascii="Arial" w:hAnsi="Arial" w:cs="Arial"/>
          <w:sz w:val="22"/>
          <w:szCs w:val="22"/>
        </w:rPr>
        <w:t xml:space="preserve">. The current Irish laws were formulated in a pre-internet era, and their continued application now fundamentally ignores the ease and speed at which information can be accessed online and individual safety and rights to privacy. Where an Affected Officer has already demonstrated to An Garda </w:t>
      </w:r>
      <w:proofErr w:type="spellStart"/>
      <w:r w:rsidRPr="00F9018D">
        <w:rPr>
          <w:rFonts w:ascii="Arial" w:hAnsi="Arial" w:cs="Arial"/>
          <w:sz w:val="22"/>
          <w:szCs w:val="22"/>
        </w:rPr>
        <w:t>Sioch</w:t>
      </w:r>
      <w:r w:rsidR="002A7986" w:rsidRPr="00F9018D">
        <w:rPr>
          <w:rFonts w:ascii="Arial" w:hAnsi="Arial" w:cs="Arial"/>
          <w:sz w:val="22"/>
          <w:szCs w:val="22"/>
        </w:rPr>
        <w:t>á</w:t>
      </w:r>
      <w:r w:rsidRPr="00F9018D">
        <w:rPr>
          <w:rFonts w:ascii="Arial" w:hAnsi="Arial" w:cs="Arial"/>
          <w:sz w:val="22"/>
          <w:szCs w:val="22"/>
        </w:rPr>
        <w:t>na</w:t>
      </w:r>
      <w:proofErr w:type="spellEnd"/>
      <w:r w:rsidRPr="00F9018D">
        <w:rPr>
          <w:rFonts w:ascii="Arial" w:hAnsi="Arial" w:cs="Arial"/>
          <w:sz w:val="22"/>
          <w:szCs w:val="22"/>
        </w:rPr>
        <w:t xml:space="preserve"> that there </w:t>
      </w:r>
      <w:r w:rsidRPr="00F9018D">
        <w:rPr>
          <w:rFonts w:ascii="Arial" w:hAnsi="Arial" w:cs="Arial"/>
          <w:sz w:val="22"/>
          <w:szCs w:val="22"/>
        </w:rPr>
        <w:lastRenderedPageBreak/>
        <w:t xml:space="preserve">is risk to their </w:t>
      </w:r>
      <w:r w:rsidR="00F61539" w:rsidRPr="00F9018D">
        <w:rPr>
          <w:rFonts w:ascii="Arial" w:hAnsi="Arial" w:cs="Arial"/>
          <w:sz w:val="22"/>
          <w:szCs w:val="22"/>
        </w:rPr>
        <w:t>personal safety or security (and has obtained a statement to that effect), the policy objective of affording protection to such individuals fails entirely unless residential addresses are removed from all public filings</w:t>
      </w:r>
      <w:r w:rsidR="004568A9" w:rsidRPr="00F9018D">
        <w:rPr>
          <w:rFonts w:ascii="Arial" w:hAnsi="Arial" w:cs="Arial"/>
          <w:sz w:val="22"/>
          <w:szCs w:val="22"/>
        </w:rPr>
        <w:t xml:space="preserve"> or the Exemption is inadvertently lost</w:t>
      </w:r>
      <w:r w:rsidR="00F61539" w:rsidRPr="00F9018D">
        <w:rPr>
          <w:rFonts w:ascii="Arial" w:hAnsi="Arial" w:cs="Arial"/>
          <w:sz w:val="22"/>
          <w:szCs w:val="22"/>
        </w:rPr>
        <w:t>. It therefore follows that for the Exemption to have any meaningful effect, an amendment to the legislation</w:t>
      </w:r>
      <w:r w:rsidR="00FB0E55" w:rsidRPr="00F9018D">
        <w:rPr>
          <w:rFonts w:ascii="Arial" w:hAnsi="Arial" w:cs="Arial"/>
          <w:sz w:val="22"/>
          <w:szCs w:val="22"/>
        </w:rPr>
        <w:t xml:space="preserve"> and existing procedures</w:t>
      </w:r>
      <w:r w:rsidR="00F61539" w:rsidRPr="00F9018D">
        <w:rPr>
          <w:rFonts w:ascii="Arial" w:hAnsi="Arial" w:cs="Arial"/>
          <w:sz w:val="22"/>
          <w:szCs w:val="22"/>
        </w:rPr>
        <w:t xml:space="preserve"> to enable filings to be redacted</w:t>
      </w:r>
      <w:r w:rsidR="00621C7E" w:rsidRPr="00F9018D">
        <w:rPr>
          <w:rFonts w:ascii="Arial" w:hAnsi="Arial" w:cs="Arial"/>
          <w:sz w:val="22"/>
          <w:szCs w:val="22"/>
        </w:rPr>
        <w:t xml:space="preserve"> </w:t>
      </w:r>
      <w:r w:rsidR="001E4324" w:rsidRPr="00F9018D">
        <w:rPr>
          <w:rFonts w:ascii="Arial" w:hAnsi="Arial" w:cs="Arial"/>
          <w:sz w:val="22"/>
          <w:szCs w:val="22"/>
        </w:rPr>
        <w:t xml:space="preserve">and Exemptions to be maintained </w:t>
      </w:r>
      <w:r w:rsidR="00621C7E" w:rsidRPr="00F9018D">
        <w:rPr>
          <w:rFonts w:ascii="Arial" w:hAnsi="Arial" w:cs="Arial"/>
          <w:sz w:val="22"/>
          <w:szCs w:val="22"/>
        </w:rPr>
        <w:t>is necessary</w:t>
      </w:r>
      <w:r w:rsidR="005A2B0F" w:rsidRPr="00F9018D">
        <w:rPr>
          <w:rFonts w:ascii="Arial" w:hAnsi="Arial" w:cs="Arial"/>
          <w:sz w:val="22"/>
          <w:szCs w:val="22"/>
        </w:rPr>
        <w:t xml:space="preserve"> and important. </w:t>
      </w:r>
    </w:p>
    <w:p w14:paraId="47A5B68E" w14:textId="77777777" w:rsidR="005A2B0F" w:rsidRPr="00F9018D" w:rsidRDefault="005A2B0F" w:rsidP="00CC35E4">
      <w:pPr>
        <w:ind w:left="720" w:hanging="720"/>
        <w:jc w:val="both"/>
        <w:rPr>
          <w:rFonts w:ascii="Arial" w:hAnsi="Arial" w:cs="Arial"/>
          <w:sz w:val="22"/>
          <w:szCs w:val="22"/>
        </w:rPr>
      </w:pPr>
    </w:p>
    <w:p w14:paraId="2F0DF3F0" w14:textId="6D64A8B8" w:rsidR="004568A9" w:rsidRPr="00F9018D" w:rsidRDefault="00CC35E4" w:rsidP="00CC35E4">
      <w:pPr>
        <w:ind w:left="720" w:hanging="720"/>
        <w:jc w:val="both"/>
        <w:rPr>
          <w:rFonts w:ascii="Arial" w:hAnsi="Arial" w:cs="Arial"/>
          <w:sz w:val="22"/>
          <w:szCs w:val="22"/>
        </w:rPr>
      </w:pPr>
      <w:r w:rsidRPr="00F9018D">
        <w:rPr>
          <w:rFonts w:ascii="Arial" w:hAnsi="Arial" w:cs="Arial"/>
          <w:sz w:val="22"/>
          <w:szCs w:val="22"/>
        </w:rPr>
        <w:t>4.</w:t>
      </w:r>
      <w:r w:rsidR="0025082D" w:rsidRPr="00F9018D">
        <w:rPr>
          <w:rFonts w:ascii="Arial" w:hAnsi="Arial" w:cs="Arial"/>
          <w:sz w:val="22"/>
          <w:szCs w:val="22"/>
        </w:rPr>
        <w:t>5</w:t>
      </w:r>
      <w:r w:rsidRPr="00F9018D">
        <w:rPr>
          <w:rFonts w:ascii="Arial" w:hAnsi="Arial" w:cs="Arial"/>
          <w:sz w:val="22"/>
          <w:szCs w:val="22"/>
        </w:rPr>
        <w:tab/>
      </w:r>
      <w:r w:rsidR="005A2B0F" w:rsidRPr="00F9018D">
        <w:rPr>
          <w:rFonts w:ascii="Arial" w:hAnsi="Arial" w:cs="Arial"/>
          <w:sz w:val="22"/>
          <w:szCs w:val="22"/>
        </w:rPr>
        <w:t xml:space="preserve">Our attention has been brought to the experience of Affected Officers of certain classes of company, </w:t>
      </w:r>
      <w:r w:rsidR="004568A9" w:rsidRPr="00F9018D">
        <w:rPr>
          <w:rFonts w:ascii="Arial" w:hAnsi="Arial" w:cs="Arial"/>
          <w:sz w:val="22"/>
          <w:szCs w:val="22"/>
        </w:rPr>
        <w:t>for example,</w:t>
      </w:r>
      <w:r w:rsidR="005A2B0F" w:rsidRPr="00F9018D">
        <w:rPr>
          <w:rFonts w:ascii="Arial" w:hAnsi="Arial" w:cs="Arial"/>
          <w:sz w:val="22"/>
          <w:szCs w:val="22"/>
        </w:rPr>
        <w:t xml:space="preserve"> in the technology and related sectors and </w:t>
      </w:r>
      <w:r w:rsidR="00245EFE" w:rsidRPr="00F9018D">
        <w:rPr>
          <w:rFonts w:ascii="Arial" w:hAnsi="Arial" w:cs="Arial"/>
          <w:sz w:val="22"/>
          <w:szCs w:val="22"/>
        </w:rPr>
        <w:t>high-profile</w:t>
      </w:r>
      <w:r w:rsidR="005A2B0F" w:rsidRPr="00F9018D">
        <w:rPr>
          <w:rFonts w:ascii="Arial" w:hAnsi="Arial" w:cs="Arial"/>
          <w:sz w:val="22"/>
          <w:szCs w:val="22"/>
        </w:rPr>
        <w:t xml:space="preserve"> multinationals, who have received serious threats and been the subject of a number of public order incidents</w:t>
      </w:r>
      <w:r w:rsidR="0095497E" w:rsidRPr="00F9018D">
        <w:rPr>
          <w:rFonts w:ascii="Arial" w:hAnsi="Arial" w:cs="Arial"/>
          <w:sz w:val="22"/>
          <w:szCs w:val="22"/>
        </w:rPr>
        <w:t xml:space="preserve"> including intrusion of their personal homes</w:t>
      </w:r>
      <w:r w:rsidR="005A2B0F" w:rsidRPr="00F9018D">
        <w:rPr>
          <w:rFonts w:ascii="Arial" w:hAnsi="Arial" w:cs="Arial"/>
          <w:sz w:val="22"/>
          <w:szCs w:val="22"/>
        </w:rPr>
        <w:t xml:space="preserve">. The continuing disclosure of the residential address of those individuals poses a significant risk to their public </w:t>
      </w:r>
      <w:r w:rsidR="004568A9" w:rsidRPr="00F9018D">
        <w:rPr>
          <w:rFonts w:ascii="Arial" w:hAnsi="Arial" w:cs="Arial"/>
          <w:sz w:val="22"/>
          <w:szCs w:val="22"/>
        </w:rPr>
        <w:t>safety and</w:t>
      </w:r>
      <w:r w:rsidR="005A2B0F" w:rsidRPr="00F9018D">
        <w:rPr>
          <w:rFonts w:ascii="Arial" w:hAnsi="Arial" w:cs="Arial"/>
          <w:sz w:val="22"/>
          <w:szCs w:val="22"/>
        </w:rPr>
        <w:t xml:space="preserve"> represents a </w:t>
      </w:r>
      <w:r w:rsidR="006401AC" w:rsidRPr="00F9018D">
        <w:rPr>
          <w:rFonts w:ascii="Arial" w:hAnsi="Arial" w:cs="Arial"/>
          <w:sz w:val="22"/>
          <w:szCs w:val="22"/>
        </w:rPr>
        <w:t>considerable disadvantage of accepting an Irish directorship</w:t>
      </w:r>
      <w:r w:rsidR="00245EFE" w:rsidRPr="00F9018D">
        <w:rPr>
          <w:rFonts w:ascii="Arial" w:hAnsi="Arial" w:cs="Arial"/>
          <w:sz w:val="22"/>
          <w:szCs w:val="22"/>
        </w:rPr>
        <w:t xml:space="preserve"> for those who have legitimate concerns</w:t>
      </w:r>
      <w:r w:rsidR="005A2B0F" w:rsidRPr="00F9018D">
        <w:rPr>
          <w:rFonts w:ascii="Arial" w:hAnsi="Arial" w:cs="Arial"/>
          <w:sz w:val="22"/>
          <w:szCs w:val="22"/>
        </w:rPr>
        <w:t xml:space="preserve">. </w:t>
      </w:r>
      <w:r w:rsidR="0062388E" w:rsidRPr="00F9018D">
        <w:rPr>
          <w:rFonts w:ascii="Arial" w:hAnsi="Arial" w:cs="Arial"/>
          <w:sz w:val="22"/>
          <w:szCs w:val="22"/>
        </w:rPr>
        <w:t>This seems particularly unfair where Affected Officers have already demonstrated</w:t>
      </w:r>
      <w:r w:rsidR="00820CF7" w:rsidRPr="00F9018D">
        <w:rPr>
          <w:rFonts w:ascii="Arial" w:hAnsi="Arial" w:cs="Arial"/>
          <w:sz w:val="22"/>
          <w:szCs w:val="22"/>
        </w:rPr>
        <w:t xml:space="preserve"> the risk to their safety via the established Garda </w:t>
      </w:r>
      <w:r w:rsidR="004568A9" w:rsidRPr="00F9018D">
        <w:rPr>
          <w:rFonts w:ascii="Arial" w:hAnsi="Arial" w:cs="Arial"/>
          <w:sz w:val="22"/>
          <w:szCs w:val="22"/>
        </w:rPr>
        <w:t xml:space="preserve">process.  </w:t>
      </w:r>
    </w:p>
    <w:p w14:paraId="3213667E" w14:textId="77777777" w:rsidR="001E4324" w:rsidRPr="00F9018D" w:rsidRDefault="001E4324" w:rsidP="00CC35E4">
      <w:pPr>
        <w:ind w:left="720" w:hanging="720"/>
        <w:jc w:val="both"/>
        <w:rPr>
          <w:rFonts w:ascii="Arial" w:hAnsi="Arial" w:cs="Arial"/>
          <w:sz w:val="22"/>
          <w:szCs w:val="22"/>
        </w:rPr>
      </w:pPr>
    </w:p>
    <w:p w14:paraId="52857647" w14:textId="085DC7C0" w:rsidR="00314CA0" w:rsidRPr="00F9018D" w:rsidRDefault="004568A9" w:rsidP="00CC35E4">
      <w:pPr>
        <w:ind w:left="720" w:hanging="720"/>
        <w:jc w:val="both"/>
        <w:rPr>
          <w:rFonts w:ascii="Arial" w:hAnsi="Arial" w:cs="Arial"/>
          <w:sz w:val="22"/>
          <w:szCs w:val="22"/>
        </w:rPr>
      </w:pPr>
      <w:r w:rsidRPr="00F9018D">
        <w:rPr>
          <w:rFonts w:ascii="Arial" w:hAnsi="Arial" w:cs="Arial"/>
          <w:sz w:val="22"/>
          <w:szCs w:val="22"/>
        </w:rPr>
        <w:t>4.</w:t>
      </w:r>
      <w:r w:rsidR="0025082D" w:rsidRPr="00F9018D">
        <w:rPr>
          <w:rFonts w:ascii="Arial" w:hAnsi="Arial" w:cs="Arial"/>
          <w:sz w:val="22"/>
          <w:szCs w:val="22"/>
        </w:rPr>
        <w:t>6</w:t>
      </w:r>
      <w:r w:rsidRPr="00F9018D">
        <w:rPr>
          <w:rFonts w:ascii="Arial" w:hAnsi="Arial" w:cs="Arial"/>
          <w:sz w:val="22"/>
          <w:szCs w:val="22"/>
        </w:rPr>
        <w:tab/>
        <w:t>The current system with its significant limitations on the Exemption</w:t>
      </w:r>
      <w:r w:rsidR="00820CF7" w:rsidRPr="00F9018D">
        <w:rPr>
          <w:rFonts w:ascii="Arial" w:hAnsi="Arial" w:cs="Arial"/>
          <w:sz w:val="22"/>
          <w:szCs w:val="22"/>
        </w:rPr>
        <w:t xml:space="preserve"> makes Ireland an unattractive </w:t>
      </w:r>
      <w:r w:rsidRPr="00F9018D">
        <w:rPr>
          <w:rFonts w:ascii="Arial" w:hAnsi="Arial" w:cs="Arial"/>
          <w:sz w:val="22"/>
          <w:szCs w:val="22"/>
        </w:rPr>
        <w:t>location</w:t>
      </w:r>
      <w:r w:rsidR="00820CF7" w:rsidRPr="00F9018D">
        <w:rPr>
          <w:rFonts w:ascii="Arial" w:hAnsi="Arial" w:cs="Arial"/>
          <w:sz w:val="22"/>
          <w:szCs w:val="22"/>
        </w:rPr>
        <w:t xml:space="preserve"> for directors of certain companies</w:t>
      </w:r>
      <w:r w:rsidR="00314CA0" w:rsidRPr="00F9018D">
        <w:rPr>
          <w:rFonts w:ascii="Arial" w:hAnsi="Arial" w:cs="Arial"/>
          <w:sz w:val="22"/>
          <w:szCs w:val="22"/>
        </w:rPr>
        <w:t xml:space="preserve">. </w:t>
      </w:r>
    </w:p>
    <w:p w14:paraId="64B4505E" w14:textId="713CD6D6" w:rsidR="00331F8F" w:rsidRPr="00F9018D" w:rsidRDefault="00314CA0" w:rsidP="004568A9">
      <w:pPr>
        <w:pStyle w:val="ALGNo2"/>
        <w:numPr>
          <w:ilvl w:val="0"/>
          <w:numId w:val="0"/>
        </w:numPr>
        <w:spacing w:line="240" w:lineRule="auto"/>
        <w:ind w:left="624" w:hanging="624"/>
        <w:rPr>
          <w:rFonts w:cs="Arial"/>
          <w:sz w:val="22"/>
          <w:szCs w:val="22"/>
        </w:rPr>
      </w:pPr>
      <w:r w:rsidRPr="00F9018D">
        <w:rPr>
          <w:rFonts w:cs="Arial"/>
          <w:sz w:val="22"/>
          <w:szCs w:val="22"/>
        </w:rPr>
        <w:t>4.</w:t>
      </w:r>
      <w:r w:rsidR="004568A9" w:rsidRPr="00F9018D">
        <w:rPr>
          <w:rFonts w:cs="Arial"/>
          <w:sz w:val="22"/>
          <w:szCs w:val="22"/>
        </w:rPr>
        <w:t>6</w:t>
      </w:r>
      <w:r w:rsidRPr="00F9018D">
        <w:rPr>
          <w:rFonts w:cs="Arial"/>
          <w:sz w:val="22"/>
          <w:szCs w:val="22"/>
        </w:rPr>
        <w:tab/>
      </w:r>
      <w:r w:rsidR="00331F8F" w:rsidRPr="00F9018D">
        <w:rPr>
          <w:rFonts w:cs="Arial"/>
          <w:sz w:val="22"/>
          <w:szCs w:val="22"/>
        </w:rPr>
        <w:t xml:space="preserve">The </w:t>
      </w:r>
      <w:r w:rsidR="007D08C1" w:rsidRPr="00F9018D">
        <w:rPr>
          <w:rFonts w:cs="Arial"/>
          <w:sz w:val="22"/>
          <w:szCs w:val="22"/>
        </w:rPr>
        <w:t xml:space="preserve">Law </w:t>
      </w:r>
      <w:r w:rsidR="00331F8F" w:rsidRPr="00F9018D">
        <w:rPr>
          <w:rFonts w:cs="Arial"/>
          <w:sz w:val="22"/>
          <w:szCs w:val="22"/>
        </w:rPr>
        <w:t xml:space="preserve">Society recommends that the Form T1 should be amended to permit one application for </w:t>
      </w:r>
      <w:r w:rsidR="004568A9" w:rsidRPr="00F9018D">
        <w:rPr>
          <w:rFonts w:cs="Arial"/>
          <w:sz w:val="22"/>
          <w:szCs w:val="22"/>
        </w:rPr>
        <w:t>all companies</w:t>
      </w:r>
      <w:r w:rsidR="00331F8F" w:rsidRPr="00F9018D">
        <w:rPr>
          <w:rFonts w:cs="Arial"/>
          <w:sz w:val="22"/>
          <w:szCs w:val="22"/>
        </w:rPr>
        <w:t xml:space="preserve"> that an Affected Officer is appointed to</w:t>
      </w:r>
      <w:r w:rsidR="004568A9" w:rsidRPr="00F9018D">
        <w:rPr>
          <w:rFonts w:cs="Arial"/>
          <w:sz w:val="22"/>
          <w:szCs w:val="22"/>
        </w:rPr>
        <w:t xml:space="preserve">.  The </w:t>
      </w:r>
      <w:r w:rsidR="00331F8F" w:rsidRPr="00F9018D">
        <w:rPr>
          <w:rFonts w:cs="Arial"/>
          <w:sz w:val="22"/>
          <w:szCs w:val="22"/>
        </w:rPr>
        <w:t>practice of having to make separate applications for each company involved is disproportionate, inefficient and an unnecessary use of resources in an era of sustainability and developing technolog</w:t>
      </w:r>
      <w:r w:rsidR="001E4324" w:rsidRPr="00F9018D">
        <w:rPr>
          <w:rFonts w:cs="Arial"/>
          <w:sz w:val="22"/>
          <w:szCs w:val="22"/>
        </w:rPr>
        <w:t>ies</w:t>
      </w:r>
      <w:r w:rsidR="00331F8F" w:rsidRPr="00F9018D">
        <w:rPr>
          <w:rFonts w:cs="Arial"/>
          <w:sz w:val="22"/>
          <w:szCs w:val="22"/>
        </w:rPr>
        <w:t>.</w:t>
      </w:r>
    </w:p>
    <w:p w14:paraId="747C1CAF" w14:textId="523BABE9" w:rsidR="00331F8F" w:rsidRPr="00F9018D" w:rsidRDefault="004568A9" w:rsidP="00331F8F">
      <w:pPr>
        <w:pStyle w:val="ALGNo2"/>
        <w:numPr>
          <w:ilvl w:val="0"/>
          <w:numId w:val="0"/>
        </w:numPr>
        <w:spacing w:line="240" w:lineRule="auto"/>
        <w:ind w:left="624" w:hanging="624"/>
        <w:rPr>
          <w:rFonts w:cs="Arial"/>
          <w:sz w:val="22"/>
          <w:szCs w:val="22"/>
        </w:rPr>
      </w:pPr>
      <w:r w:rsidRPr="00F9018D">
        <w:rPr>
          <w:rFonts w:cs="Arial"/>
          <w:sz w:val="22"/>
          <w:szCs w:val="22"/>
        </w:rPr>
        <w:t>4.7</w:t>
      </w:r>
      <w:r w:rsidR="00331F8F" w:rsidRPr="00F9018D">
        <w:rPr>
          <w:rFonts w:cs="Arial"/>
          <w:sz w:val="22"/>
          <w:szCs w:val="22"/>
        </w:rPr>
        <w:tab/>
        <w:t xml:space="preserve">The Society recommends that the process that the </w:t>
      </w:r>
      <w:r w:rsidR="001E4324" w:rsidRPr="00F9018D">
        <w:rPr>
          <w:rFonts w:cs="Arial"/>
          <w:sz w:val="22"/>
          <w:szCs w:val="22"/>
        </w:rPr>
        <w:t>E</w:t>
      </w:r>
      <w:r w:rsidR="00331F8F" w:rsidRPr="00F9018D">
        <w:rPr>
          <w:rFonts w:cs="Arial"/>
          <w:sz w:val="22"/>
          <w:szCs w:val="22"/>
        </w:rPr>
        <w:t>xemption is automatically cancelled where, even inadvertently, the Affected Officer’s home address is included on any CRO filing should cease.  With the advances in technology and the move to online filings via CORE a system should be put in place to prevent such filings being accepted by the CRO and instead such submissions should be rejected and not uploaded by the CRO.</w:t>
      </w:r>
    </w:p>
    <w:p w14:paraId="5945688F" w14:textId="7F3E3884" w:rsidR="006C0297" w:rsidRPr="00F9018D" w:rsidRDefault="004568A9" w:rsidP="004568A9">
      <w:pPr>
        <w:pStyle w:val="ALGNo2"/>
        <w:numPr>
          <w:ilvl w:val="0"/>
          <w:numId w:val="0"/>
        </w:numPr>
        <w:spacing w:line="240" w:lineRule="auto"/>
        <w:ind w:left="624" w:hanging="624"/>
        <w:rPr>
          <w:rFonts w:cs="Arial"/>
          <w:sz w:val="22"/>
          <w:szCs w:val="22"/>
        </w:rPr>
      </w:pPr>
      <w:r w:rsidRPr="00F9018D">
        <w:rPr>
          <w:rFonts w:cs="Arial"/>
          <w:sz w:val="22"/>
          <w:szCs w:val="22"/>
        </w:rPr>
        <w:t>4.8</w:t>
      </w:r>
      <w:r w:rsidR="00331F8F" w:rsidRPr="00F9018D">
        <w:rPr>
          <w:rFonts w:cs="Arial"/>
          <w:sz w:val="22"/>
          <w:szCs w:val="22"/>
        </w:rPr>
        <w:tab/>
        <w:t xml:space="preserve">For Affected </w:t>
      </w:r>
      <w:r w:rsidR="001E4324" w:rsidRPr="00F9018D">
        <w:rPr>
          <w:rFonts w:cs="Arial"/>
          <w:sz w:val="22"/>
          <w:szCs w:val="22"/>
        </w:rPr>
        <w:t>Officers</w:t>
      </w:r>
      <w:r w:rsidR="00331F8F" w:rsidRPr="00F9018D">
        <w:rPr>
          <w:rFonts w:cs="Arial"/>
          <w:sz w:val="22"/>
          <w:szCs w:val="22"/>
        </w:rPr>
        <w:t xml:space="preserve"> that are not resident in Ireland the </w:t>
      </w:r>
      <w:r w:rsidR="007E795A" w:rsidRPr="00F9018D">
        <w:rPr>
          <w:rFonts w:cs="Arial"/>
          <w:sz w:val="22"/>
          <w:szCs w:val="22"/>
        </w:rPr>
        <w:t xml:space="preserve">Law </w:t>
      </w:r>
      <w:r w:rsidR="00331F8F" w:rsidRPr="00F9018D">
        <w:rPr>
          <w:rFonts w:cs="Arial"/>
          <w:sz w:val="22"/>
          <w:szCs w:val="22"/>
        </w:rPr>
        <w:t xml:space="preserve">Society recommends that procedures be put in place to allow applications </w:t>
      </w:r>
      <w:r w:rsidR="00661128" w:rsidRPr="00F9018D">
        <w:rPr>
          <w:rFonts w:cs="Arial"/>
          <w:sz w:val="22"/>
          <w:szCs w:val="22"/>
        </w:rPr>
        <w:t>to be</w:t>
      </w:r>
      <w:r w:rsidR="00331F8F" w:rsidRPr="00F9018D">
        <w:rPr>
          <w:rFonts w:cs="Arial"/>
          <w:sz w:val="22"/>
          <w:szCs w:val="22"/>
        </w:rPr>
        <w:t xml:space="preserve"> made through their Irish legal advisers.</w:t>
      </w:r>
    </w:p>
    <w:p w14:paraId="637B09BD" w14:textId="19ECC654" w:rsidR="002A0091" w:rsidRPr="00F9018D" w:rsidRDefault="006C0297" w:rsidP="004568A9">
      <w:pPr>
        <w:pStyle w:val="ALGNo2"/>
        <w:numPr>
          <w:ilvl w:val="0"/>
          <w:numId w:val="0"/>
        </w:numPr>
        <w:spacing w:line="240" w:lineRule="auto"/>
        <w:ind w:left="624" w:hanging="624"/>
        <w:rPr>
          <w:rFonts w:cs="Arial"/>
          <w:sz w:val="22"/>
          <w:szCs w:val="22"/>
        </w:rPr>
      </w:pPr>
      <w:r w:rsidRPr="00F9018D">
        <w:rPr>
          <w:rFonts w:cs="Arial"/>
          <w:sz w:val="22"/>
          <w:szCs w:val="22"/>
        </w:rPr>
        <w:t>4.</w:t>
      </w:r>
      <w:r w:rsidR="004568A9" w:rsidRPr="00F9018D">
        <w:rPr>
          <w:rFonts w:cs="Arial"/>
          <w:sz w:val="22"/>
          <w:szCs w:val="22"/>
        </w:rPr>
        <w:t>9</w:t>
      </w:r>
      <w:r w:rsidRPr="00F9018D">
        <w:rPr>
          <w:rFonts w:cs="Arial"/>
          <w:sz w:val="22"/>
          <w:szCs w:val="22"/>
        </w:rPr>
        <w:tab/>
      </w:r>
      <w:r w:rsidR="002A0091" w:rsidRPr="00F9018D">
        <w:rPr>
          <w:rFonts w:cs="Arial"/>
          <w:sz w:val="22"/>
          <w:szCs w:val="22"/>
        </w:rPr>
        <w:t xml:space="preserve">We hope that the </w:t>
      </w:r>
      <w:r w:rsidR="005A2B0F" w:rsidRPr="00F9018D">
        <w:rPr>
          <w:rFonts w:cs="Arial"/>
          <w:sz w:val="22"/>
          <w:szCs w:val="22"/>
        </w:rPr>
        <w:t>CLRG</w:t>
      </w:r>
      <w:r w:rsidR="002A0091" w:rsidRPr="00F9018D">
        <w:rPr>
          <w:rFonts w:cs="Arial"/>
          <w:sz w:val="22"/>
          <w:szCs w:val="22"/>
        </w:rPr>
        <w:t xml:space="preserve"> will find the above comments constructive and helpful.  The</w:t>
      </w:r>
      <w:r w:rsidR="005A2B0F" w:rsidRPr="00F9018D">
        <w:rPr>
          <w:rFonts w:cs="Arial"/>
          <w:sz w:val="22"/>
          <w:szCs w:val="22"/>
        </w:rPr>
        <w:t xml:space="preserve"> </w:t>
      </w:r>
      <w:r w:rsidR="002A0091" w:rsidRPr="00F9018D">
        <w:rPr>
          <w:rFonts w:cs="Arial"/>
          <w:sz w:val="22"/>
          <w:szCs w:val="22"/>
        </w:rPr>
        <w:t xml:space="preserve">Law Society will be happy to engage further with the </w:t>
      </w:r>
      <w:r w:rsidRPr="00F9018D">
        <w:rPr>
          <w:rFonts w:cs="Arial"/>
          <w:sz w:val="22"/>
          <w:szCs w:val="22"/>
        </w:rPr>
        <w:t>CLRG</w:t>
      </w:r>
      <w:r w:rsidR="002A0091" w:rsidRPr="00F9018D">
        <w:rPr>
          <w:rFonts w:cs="Arial"/>
          <w:sz w:val="22"/>
          <w:szCs w:val="22"/>
        </w:rPr>
        <w:t xml:space="preserve"> if required. </w:t>
      </w:r>
    </w:p>
    <w:p w14:paraId="093DE139" w14:textId="0523713A" w:rsidR="00206B82" w:rsidRPr="00F9018D" w:rsidRDefault="00A75AEE">
      <w:pPr>
        <w:rPr>
          <w:rFonts w:ascii="Arial" w:hAnsi="Arial" w:cs="Arial"/>
          <w:sz w:val="22"/>
          <w:szCs w:val="22"/>
        </w:rPr>
      </w:pPr>
      <w:r w:rsidRPr="00F9018D">
        <w:rPr>
          <w:rFonts w:ascii="Arial" w:hAnsi="Arial" w:cs="Arial"/>
          <w:sz w:val="22"/>
          <w:szCs w:val="22"/>
        </w:rPr>
        <w:br w:type="page"/>
      </w:r>
    </w:p>
    <w:p w14:paraId="4880A73D" w14:textId="62F016C4" w:rsidR="00ED001E" w:rsidRPr="00F9018D" w:rsidRDefault="00E81551" w:rsidP="00A75AEE">
      <w:pPr>
        <w:pStyle w:val="LSMainheading"/>
        <w:jc w:val="center"/>
        <w:rPr>
          <w:rFonts w:cs="Arial"/>
          <w:sz w:val="22"/>
          <w:szCs w:val="22"/>
          <w:lang w:val="fr-FR"/>
        </w:rPr>
      </w:pPr>
      <w:r w:rsidRPr="00F9018D">
        <w:rPr>
          <w:rFonts w:cs="Arial"/>
          <w:sz w:val="22"/>
          <w:szCs w:val="22"/>
          <w:lang w:val="fr-FR"/>
        </w:rPr>
        <w:lastRenderedPageBreak/>
        <w:t>Appendix 1</w:t>
      </w:r>
    </w:p>
    <w:p w14:paraId="0A9CBAD6" w14:textId="77777777" w:rsidR="00ED001E" w:rsidRPr="00F9018D" w:rsidRDefault="00ED001E" w:rsidP="00ED001E">
      <w:pPr>
        <w:rPr>
          <w:rFonts w:ascii="Arial" w:hAnsi="Arial" w:cs="Arial"/>
          <w:sz w:val="22"/>
          <w:szCs w:val="22"/>
          <w:lang w:val="fr-FR"/>
        </w:rPr>
      </w:pPr>
    </w:p>
    <w:p w14:paraId="20F6C023" w14:textId="3E9ED91B" w:rsidR="00037D88" w:rsidRPr="00F9018D" w:rsidRDefault="00037D88" w:rsidP="00037D88">
      <w:pPr>
        <w:pStyle w:val="ALGNo2"/>
        <w:numPr>
          <w:ilvl w:val="0"/>
          <w:numId w:val="0"/>
        </w:numPr>
        <w:ind w:left="624"/>
        <w:jc w:val="left"/>
        <w:rPr>
          <w:rFonts w:cs="Arial"/>
          <w:sz w:val="22"/>
          <w:szCs w:val="22"/>
          <w:lang w:val="fr-FR"/>
        </w:rPr>
      </w:pPr>
      <w:r w:rsidRPr="00F9018D">
        <w:rPr>
          <w:rFonts w:cs="Arial"/>
          <w:b/>
          <w:bCs/>
          <w:sz w:val="22"/>
          <w:szCs w:val="22"/>
          <w:lang w:val="fr-FR"/>
        </w:rPr>
        <w:t xml:space="preserve">CRO </w:t>
      </w:r>
      <w:proofErr w:type="spellStart"/>
      <w:r w:rsidRPr="00F9018D">
        <w:rPr>
          <w:rFonts w:cs="Arial"/>
          <w:b/>
          <w:bCs/>
          <w:sz w:val="22"/>
          <w:szCs w:val="22"/>
          <w:lang w:val="fr-FR"/>
        </w:rPr>
        <w:t>Website</w:t>
      </w:r>
      <w:proofErr w:type="spellEnd"/>
      <w:r w:rsidRPr="00F9018D">
        <w:rPr>
          <w:rFonts w:cs="Arial"/>
          <w:noProof/>
          <w:sz w:val="22"/>
          <w:szCs w:val="22"/>
        </w:rPr>
        <w:drawing>
          <wp:inline distT="0" distB="0" distL="0" distR="0" wp14:anchorId="44AFF445" wp14:editId="68CD63F2">
            <wp:extent cx="5731510" cy="15690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569085"/>
                    </a:xfrm>
                    <a:prstGeom prst="rect">
                      <a:avLst/>
                    </a:prstGeom>
                    <a:noFill/>
                    <a:ln>
                      <a:noFill/>
                    </a:ln>
                  </pic:spPr>
                </pic:pic>
              </a:graphicData>
            </a:graphic>
          </wp:inline>
        </w:drawing>
      </w:r>
    </w:p>
    <w:p w14:paraId="3535B603" w14:textId="77777777" w:rsidR="00037D88" w:rsidRPr="00F9018D" w:rsidRDefault="00037D88" w:rsidP="00037D88">
      <w:pPr>
        <w:pStyle w:val="ALGNo2"/>
        <w:numPr>
          <w:ilvl w:val="0"/>
          <w:numId w:val="0"/>
        </w:numPr>
        <w:ind w:left="624"/>
        <w:rPr>
          <w:rFonts w:cs="Arial"/>
          <w:b/>
          <w:bCs/>
          <w:sz w:val="22"/>
          <w:szCs w:val="22"/>
          <w:lang w:val="fr-FR"/>
        </w:rPr>
      </w:pPr>
      <w:proofErr w:type="spellStart"/>
      <w:r w:rsidRPr="00F9018D">
        <w:rPr>
          <w:rFonts w:cs="Arial"/>
          <w:b/>
          <w:bCs/>
          <w:sz w:val="22"/>
          <w:szCs w:val="22"/>
          <w:lang w:val="fr-FR"/>
        </w:rPr>
        <w:t>Form</w:t>
      </w:r>
      <w:proofErr w:type="spellEnd"/>
      <w:r w:rsidRPr="00F9018D">
        <w:rPr>
          <w:rFonts w:cs="Arial"/>
          <w:b/>
          <w:bCs/>
          <w:sz w:val="22"/>
          <w:szCs w:val="22"/>
          <w:lang w:val="fr-FR"/>
        </w:rPr>
        <w:t xml:space="preserve"> T1</w:t>
      </w:r>
    </w:p>
    <w:p w14:paraId="68946CE0" w14:textId="03B662B5" w:rsidR="00037D88" w:rsidRPr="00F9018D" w:rsidRDefault="00037D88" w:rsidP="00037D88">
      <w:pPr>
        <w:pStyle w:val="ALGNo2"/>
        <w:numPr>
          <w:ilvl w:val="0"/>
          <w:numId w:val="0"/>
        </w:numPr>
        <w:ind w:left="624"/>
        <w:rPr>
          <w:rFonts w:cs="Arial"/>
          <w:sz w:val="22"/>
          <w:szCs w:val="22"/>
        </w:rPr>
      </w:pPr>
      <w:r w:rsidRPr="00F9018D">
        <w:rPr>
          <w:rFonts w:cs="Arial"/>
          <w:noProof/>
          <w:sz w:val="22"/>
          <w:szCs w:val="22"/>
        </w:rPr>
        <w:drawing>
          <wp:inline distT="0" distB="0" distL="0" distR="0" wp14:anchorId="2D3AE757" wp14:editId="0CF73B9B">
            <wp:extent cx="5731510" cy="173164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731645"/>
                    </a:xfrm>
                    <a:prstGeom prst="rect">
                      <a:avLst/>
                    </a:prstGeom>
                    <a:noFill/>
                    <a:ln>
                      <a:noFill/>
                    </a:ln>
                  </pic:spPr>
                </pic:pic>
              </a:graphicData>
            </a:graphic>
          </wp:inline>
        </w:drawing>
      </w:r>
    </w:p>
    <w:p w14:paraId="418599D8" w14:textId="77777777" w:rsidR="009D1B6F" w:rsidRPr="00F9018D" w:rsidRDefault="009D1B6F">
      <w:pPr>
        <w:rPr>
          <w:rFonts w:ascii="Arial" w:hAnsi="Arial" w:cs="Arial"/>
          <w:sz w:val="22"/>
          <w:szCs w:val="22"/>
        </w:rPr>
      </w:pPr>
    </w:p>
    <w:p w14:paraId="025B24CB" w14:textId="77777777" w:rsidR="002736B4" w:rsidRPr="00F9018D" w:rsidRDefault="002736B4" w:rsidP="009D1B6F">
      <w:pPr>
        <w:ind w:left="720"/>
        <w:jc w:val="right"/>
        <w:rPr>
          <w:rFonts w:ascii="Arial" w:hAnsi="Arial" w:cs="Arial"/>
          <w:b/>
          <w:bCs/>
          <w:i/>
          <w:iCs/>
          <w:color w:val="0B0039"/>
          <w:sz w:val="22"/>
          <w:szCs w:val="22"/>
        </w:rPr>
      </w:pPr>
    </w:p>
    <w:p w14:paraId="5E12B3AD" w14:textId="77777777" w:rsidR="002736B4" w:rsidRPr="00F9018D" w:rsidRDefault="002736B4" w:rsidP="009D1B6F">
      <w:pPr>
        <w:ind w:left="720"/>
        <w:jc w:val="right"/>
        <w:rPr>
          <w:rFonts w:ascii="Arial" w:hAnsi="Arial" w:cs="Arial"/>
          <w:b/>
          <w:bCs/>
          <w:i/>
          <w:iCs/>
          <w:color w:val="0B0039"/>
          <w:sz w:val="22"/>
          <w:szCs w:val="22"/>
        </w:rPr>
      </w:pPr>
    </w:p>
    <w:p w14:paraId="722EA254" w14:textId="77777777" w:rsidR="002736B4" w:rsidRPr="00F9018D" w:rsidRDefault="002736B4" w:rsidP="009D1B6F">
      <w:pPr>
        <w:ind w:left="720"/>
        <w:jc w:val="right"/>
        <w:rPr>
          <w:rFonts w:ascii="Arial" w:hAnsi="Arial" w:cs="Arial"/>
          <w:b/>
          <w:bCs/>
          <w:i/>
          <w:iCs/>
          <w:color w:val="0B0039"/>
          <w:sz w:val="22"/>
          <w:szCs w:val="22"/>
        </w:rPr>
      </w:pPr>
    </w:p>
    <w:p w14:paraId="3295CD17" w14:textId="77777777" w:rsidR="002736B4" w:rsidRPr="00F9018D" w:rsidRDefault="002736B4" w:rsidP="009D1B6F">
      <w:pPr>
        <w:ind w:left="720"/>
        <w:jc w:val="right"/>
        <w:rPr>
          <w:rFonts w:ascii="Arial" w:hAnsi="Arial" w:cs="Arial"/>
          <w:b/>
          <w:bCs/>
          <w:i/>
          <w:iCs/>
          <w:color w:val="0B0039"/>
          <w:sz w:val="22"/>
          <w:szCs w:val="22"/>
        </w:rPr>
      </w:pPr>
    </w:p>
    <w:p w14:paraId="440FAC0F" w14:textId="7069B7A0" w:rsidR="00B9556B" w:rsidRPr="00F9018D" w:rsidRDefault="009D1B6F" w:rsidP="00206B82">
      <w:pPr>
        <w:ind w:left="720"/>
        <w:jc w:val="right"/>
        <w:rPr>
          <w:rFonts w:ascii="Arial" w:hAnsi="Arial" w:cs="Arial"/>
          <w:b/>
          <w:bCs/>
          <w:i/>
          <w:iCs/>
          <w:color w:val="0B0039"/>
          <w:sz w:val="22"/>
          <w:szCs w:val="22"/>
        </w:rPr>
      </w:pPr>
      <w:r w:rsidRPr="00F9018D">
        <w:rPr>
          <w:rFonts w:ascii="Arial" w:hAnsi="Arial" w:cs="Arial"/>
          <w:b/>
          <w:bCs/>
          <w:i/>
          <w:iCs/>
          <w:color w:val="0B0039"/>
          <w:sz w:val="22"/>
          <w:szCs w:val="22"/>
        </w:rPr>
        <w:t>For further information please contact:</w:t>
      </w:r>
    </w:p>
    <w:p w14:paraId="1DE4EDA0" w14:textId="6AAB8546" w:rsidR="009D1B6F" w:rsidRPr="00F9018D" w:rsidRDefault="007E795A" w:rsidP="009D1B6F">
      <w:pPr>
        <w:ind w:left="720"/>
        <w:jc w:val="right"/>
        <w:rPr>
          <w:rFonts w:ascii="Arial" w:hAnsi="Arial" w:cs="Arial"/>
          <w:color w:val="0B0039"/>
          <w:sz w:val="22"/>
          <w:szCs w:val="22"/>
        </w:rPr>
      </w:pPr>
      <w:r w:rsidRPr="00F9018D">
        <w:rPr>
          <w:rFonts w:ascii="Arial" w:hAnsi="Arial" w:cs="Arial"/>
          <w:color w:val="0B0039"/>
          <w:sz w:val="22"/>
          <w:szCs w:val="22"/>
        </w:rPr>
        <w:t>Niamh Coyne</w:t>
      </w:r>
    </w:p>
    <w:p w14:paraId="3BFDBB07" w14:textId="52B5CB83" w:rsidR="009D1B6F" w:rsidRPr="00F9018D" w:rsidRDefault="00886EA1" w:rsidP="00206B82">
      <w:pPr>
        <w:ind w:left="720"/>
        <w:jc w:val="right"/>
        <w:rPr>
          <w:rFonts w:ascii="Arial" w:hAnsi="Arial" w:cs="Arial"/>
          <w:color w:val="0B0039"/>
          <w:sz w:val="22"/>
          <w:szCs w:val="22"/>
        </w:rPr>
      </w:pPr>
      <w:r w:rsidRPr="00F9018D">
        <w:rPr>
          <w:rFonts w:ascii="Arial" w:hAnsi="Arial" w:cs="Arial"/>
          <w:color w:val="0B0039"/>
          <w:sz w:val="22"/>
          <w:szCs w:val="22"/>
        </w:rPr>
        <w:t>Law Society</w:t>
      </w:r>
    </w:p>
    <w:p w14:paraId="0FFCDDED" w14:textId="497498DA" w:rsidR="009D1B6F" w:rsidRPr="00F9018D" w:rsidRDefault="00E45F76" w:rsidP="009D1B6F">
      <w:pPr>
        <w:ind w:left="720"/>
        <w:jc w:val="right"/>
        <w:rPr>
          <w:rFonts w:ascii="Arial" w:hAnsi="Arial" w:cs="Arial"/>
          <w:color w:val="0B0039"/>
          <w:sz w:val="22"/>
          <w:szCs w:val="22"/>
        </w:rPr>
      </w:pPr>
      <w:r w:rsidRPr="00F9018D">
        <w:rPr>
          <w:rFonts w:ascii="Arial" w:hAnsi="Arial" w:cs="Arial"/>
          <w:color w:val="0B0039"/>
          <w:sz w:val="22"/>
          <w:szCs w:val="22"/>
        </w:rPr>
        <w:t>PolicyTeam</w:t>
      </w:r>
      <w:r w:rsidR="009D1B6F" w:rsidRPr="00F9018D">
        <w:rPr>
          <w:rFonts w:ascii="Arial" w:hAnsi="Arial" w:cs="Arial"/>
          <w:color w:val="0B0039"/>
          <w:sz w:val="22"/>
          <w:szCs w:val="22"/>
        </w:rPr>
        <w:t>@lawsociety.ie</w:t>
      </w:r>
    </w:p>
    <w:p w14:paraId="72DA9387" w14:textId="77777777" w:rsidR="009D1B6F" w:rsidRPr="00F9018D" w:rsidRDefault="009D1B6F" w:rsidP="009D1B6F">
      <w:pPr>
        <w:jc w:val="both"/>
        <w:rPr>
          <w:rFonts w:ascii="Arial" w:hAnsi="Arial" w:cs="Arial"/>
          <w:sz w:val="22"/>
          <w:szCs w:val="22"/>
        </w:rPr>
      </w:pPr>
    </w:p>
    <w:p w14:paraId="4F0538FB" w14:textId="23319DF6" w:rsidR="009D1B6F" w:rsidRPr="00F9018D" w:rsidRDefault="009D1B6F">
      <w:pPr>
        <w:rPr>
          <w:rFonts w:ascii="Arial" w:hAnsi="Arial" w:cs="Arial"/>
          <w:sz w:val="22"/>
          <w:szCs w:val="22"/>
        </w:rPr>
        <w:sectPr w:rsidR="009D1B6F" w:rsidRPr="00F9018D" w:rsidSect="00842EFD">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9" w:footer="709" w:gutter="0"/>
          <w:pgNumType w:start="0"/>
          <w:cols w:space="708"/>
          <w:titlePg/>
          <w:docGrid w:linePitch="360"/>
        </w:sectPr>
      </w:pPr>
    </w:p>
    <w:p w14:paraId="3C3BD4BE" w14:textId="77777777" w:rsidR="00021FDD" w:rsidRPr="00F9018D" w:rsidRDefault="00BE2659">
      <w:pPr>
        <w:rPr>
          <w:rFonts w:ascii="Arial" w:hAnsi="Arial" w:cs="Arial"/>
          <w:sz w:val="22"/>
          <w:szCs w:val="22"/>
        </w:rPr>
      </w:pPr>
      <w:r w:rsidRPr="00F9018D">
        <w:rPr>
          <w:rFonts w:ascii="Arial" w:hAnsi="Arial" w:cs="Arial"/>
          <w:noProof/>
          <w:sz w:val="22"/>
          <w:szCs w:val="22"/>
          <w:lang w:eastAsia="en-IE"/>
        </w:rPr>
        <w:lastRenderedPageBreak/>
        <mc:AlternateContent>
          <mc:Choice Requires="wps">
            <w:drawing>
              <wp:anchor distT="0" distB="0" distL="114300" distR="114300" simplePos="0" relativeHeight="251658249" behindDoc="0" locked="0" layoutInCell="1" allowOverlap="1" wp14:anchorId="00BFD9B1" wp14:editId="5B0F0CAD">
                <wp:simplePos x="0" y="0"/>
                <wp:positionH relativeFrom="column">
                  <wp:posOffset>5470301</wp:posOffset>
                </wp:positionH>
                <wp:positionV relativeFrom="paragraph">
                  <wp:posOffset>8820785</wp:posOffset>
                </wp:positionV>
                <wp:extent cx="255182" cy="267675"/>
                <wp:effectExtent l="0" t="0" r="0" b="0"/>
                <wp:wrapNone/>
                <wp:docPr id="7" name="Text Box 7">
                  <a:hlinkClick xmlns:a="http://schemas.openxmlformats.org/drawingml/2006/main" r:id="rId23"/>
                </wp:docPr>
                <wp:cNvGraphicFramePr/>
                <a:graphic xmlns:a="http://schemas.openxmlformats.org/drawingml/2006/main">
                  <a:graphicData uri="http://schemas.microsoft.com/office/word/2010/wordprocessingShape">
                    <wps:wsp>
                      <wps:cNvSpPr txBox="1"/>
                      <wps:spPr>
                        <a:xfrm>
                          <a:off x="0" y="0"/>
                          <a:ext cx="255182" cy="267675"/>
                        </a:xfrm>
                        <a:prstGeom prst="rect">
                          <a:avLst/>
                        </a:prstGeom>
                        <a:noFill/>
                        <a:ln w="6350">
                          <a:noFill/>
                        </a:ln>
                      </wps:spPr>
                      <wps:txbx>
                        <w:txbxContent>
                          <w:p w14:paraId="58FFB05C" w14:textId="77777777" w:rsidR="00BE2659" w:rsidRDefault="00BE2659" w:rsidP="00BE26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FD9B1" id="Text Box 7" o:spid="_x0000_s1029" type="#_x0000_t202" href="https://www.instagram.com/lawsocietyireland/" style="position:absolute;margin-left:430.75pt;margin-top:694.55pt;width:20.1pt;height:21.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" o:button="t" filled="f" stroked="f" strokeweight=".5pt">
                <v:fill o:detectmouseclick="t"/>
                <v:textbox>
                  <w:txbxContent>
                    <w:p w14:paraId="58FFB05C" w14:textId="77777777" w:rsidR="00BE2659" w:rsidRDefault="00BE2659" w:rsidP="00BE2659"/>
                  </w:txbxContent>
                </v:textbox>
              </v:shape>
            </w:pict>
          </mc:Fallback>
        </mc:AlternateContent>
      </w:r>
      <w:r w:rsidRPr="00F9018D">
        <w:rPr>
          <w:rFonts w:ascii="Arial" w:hAnsi="Arial" w:cs="Arial"/>
          <w:noProof/>
          <w:sz w:val="22"/>
          <w:szCs w:val="22"/>
          <w:lang w:eastAsia="en-IE"/>
        </w:rPr>
        <mc:AlternateContent>
          <mc:Choice Requires="wps">
            <w:drawing>
              <wp:anchor distT="0" distB="0" distL="114300" distR="114300" simplePos="0" relativeHeight="251658248" behindDoc="0" locked="0" layoutInCell="1" allowOverlap="1" wp14:anchorId="6B663D96" wp14:editId="4C5588A5">
                <wp:simplePos x="0" y="0"/>
                <wp:positionH relativeFrom="column">
                  <wp:posOffset>5169638</wp:posOffset>
                </wp:positionH>
                <wp:positionV relativeFrom="paragraph">
                  <wp:posOffset>8821420</wp:posOffset>
                </wp:positionV>
                <wp:extent cx="255182" cy="267675"/>
                <wp:effectExtent l="0" t="0" r="0" b="0"/>
                <wp:wrapNone/>
                <wp:docPr id="6" name="Text Box 6">
                  <a:hlinkClick xmlns:a="http://schemas.openxmlformats.org/drawingml/2006/main" r:id="rId24"/>
                </wp:docPr>
                <wp:cNvGraphicFramePr/>
                <a:graphic xmlns:a="http://schemas.openxmlformats.org/drawingml/2006/main">
                  <a:graphicData uri="http://schemas.microsoft.com/office/word/2010/wordprocessingShape">
                    <wps:wsp>
                      <wps:cNvSpPr txBox="1"/>
                      <wps:spPr>
                        <a:xfrm>
                          <a:off x="0" y="0"/>
                          <a:ext cx="255182" cy="267675"/>
                        </a:xfrm>
                        <a:prstGeom prst="rect">
                          <a:avLst/>
                        </a:prstGeom>
                        <a:noFill/>
                        <a:ln w="6350">
                          <a:noFill/>
                        </a:ln>
                      </wps:spPr>
                      <wps:txbx>
                        <w:txbxContent>
                          <w:p w14:paraId="6241CDFC" w14:textId="77777777" w:rsidR="00BE2659" w:rsidRDefault="00BE2659" w:rsidP="00BE26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63D96" id="Text Box 6" o:spid="_x0000_s1030" type="#_x0000_t202" href="https://www.facebook.com/lawsocireland" style="position:absolute;margin-left:407.05pt;margin-top:694.6pt;width:20.1pt;height:21.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" o:button="t" filled="f" stroked="f" strokeweight=".5pt">
                <v:fill o:detectmouseclick="t"/>
                <v:textbox>
                  <w:txbxContent>
                    <w:p w14:paraId="6241CDFC" w14:textId="77777777" w:rsidR="00BE2659" w:rsidRDefault="00BE2659" w:rsidP="00BE2659"/>
                  </w:txbxContent>
                </v:textbox>
              </v:shape>
            </w:pict>
          </mc:Fallback>
        </mc:AlternateContent>
      </w:r>
      <w:r w:rsidRPr="00F9018D">
        <w:rPr>
          <w:rFonts w:ascii="Arial" w:hAnsi="Arial" w:cs="Arial"/>
          <w:noProof/>
          <w:sz w:val="22"/>
          <w:szCs w:val="22"/>
          <w:lang w:eastAsia="en-IE"/>
        </w:rPr>
        <mc:AlternateContent>
          <mc:Choice Requires="wps">
            <w:drawing>
              <wp:anchor distT="0" distB="0" distL="114300" distR="114300" simplePos="0" relativeHeight="251658247" behindDoc="0" locked="0" layoutInCell="1" allowOverlap="1" wp14:anchorId="0868042D" wp14:editId="1974EAD9">
                <wp:simplePos x="0" y="0"/>
                <wp:positionH relativeFrom="column">
                  <wp:posOffset>4539674</wp:posOffset>
                </wp:positionH>
                <wp:positionV relativeFrom="paragraph">
                  <wp:posOffset>8821789</wp:posOffset>
                </wp:positionV>
                <wp:extent cx="255182" cy="267675"/>
                <wp:effectExtent l="0" t="0" r="0" b="0"/>
                <wp:wrapNone/>
                <wp:docPr id="5" name="Text Box 5">
                  <a:hlinkClick xmlns:a="http://schemas.openxmlformats.org/drawingml/2006/main" r:id="rId25"/>
                </wp:docPr>
                <wp:cNvGraphicFramePr/>
                <a:graphic xmlns:a="http://schemas.openxmlformats.org/drawingml/2006/main">
                  <a:graphicData uri="http://schemas.microsoft.com/office/word/2010/wordprocessingShape">
                    <wps:wsp>
                      <wps:cNvSpPr txBox="1"/>
                      <wps:spPr>
                        <a:xfrm>
                          <a:off x="0" y="0"/>
                          <a:ext cx="255182" cy="267675"/>
                        </a:xfrm>
                        <a:prstGeom prst="rect">
                          <a:avLst/>
                        </a:prstGeom>
                        <a:noFill/>
                        <a:ln w="6350">
                          <a:noFill/>
                        </a:ln>
                      </wps:spPr>
                      <wps:txbx>
                        <w:txbxContent>
                          <w:p w14:paraId="323EE70B" w14:textId="77777777" w:rsidR="00BE2659" w:rsidRDefault="00BE2659" w:rsidP="00BE26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8042D" id="Text Box 5" o:spid="_x0000_s1031" type="#_x0000_t202" href="https://twitter.com/LawSocIreland" style="position:absolute;margin-left:357.45pt;margin-top:694.65pt;width:20.1pt;height:21.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" o:button="t" filled="f" stroked="f" strokeweight=".5pt">
                <v:fill o:detectmouseclick="t"/>
                <v:textbox>
                  <w:txbxContent>
                    <w:p w14:paraId="323EE70B" w14:textId="77777777" w:rsidR="00BE2659" w:rsidRDefault="00BE2659" w:rsidP="00BE2659"/>
                  </w:txbxContent>
                </v:textbox>
              </v:shape>
            </w:pict>
          </mc:Fallback>
        </mc:AlternateContent>
      </w:r>
      <w:r w:rsidRPr="00F9018D">
        <w:rPr>
          <w:rFonts w:ascii="Arial" w:hAnsi="Arial" w:cs="Arial"/>
          <w:noProof/>
          <w:sz w:val="22"/>
          <w:szCs w:val="22"/>
          <w:lang w:eastAsia="en-IE"/>
        </w:rPr>
        <mc:AlternateContent>
          <mc:Choice Requires="wps">
            <w:drawing>
              <wp:anchor distT="0" distB="0" distL="114300" distR="114300" simplePos="0" relativeHeight="251658246" behindDoc="0" locked="0" layoutInCell="1" allowOverlap="1" wp14:anchorId="356238A9" wp14:editId="14247D38">
                <wp:simplePos x="0" y="0"/>
                <wp:positionH relativeFrom="column">
                  <wp:posOffset>4862505</wp:posOffset>
                </wp:positionH>
                <wp:positionV relativeFrom="paragraph">
                  <wp:posOffset>8817610</wp:posOffset>
                </wp:positionV>
                <wp:extent cx="255182" cy="267675"/>
                <wp:effectExtent l="0" t="0" r="0" b="0"/>
                <wp:wrapNone/>
                <wp:docPr id="4" name="Text Box 4">
                  <a:hlinkClick xmlns:a="http://schemas.openxmlformats.org/drawingml/2006/main" r:id="rId26"/>
                </wp:docPr>
                <wp:cNvGraphicFramePr/>
                <a:graphic xmlns:a="http://schemas.openxmlformats.org/drawingml/2006/main">
                  <a:graphicData uri="http://schemas.microsoft.com/office/word/2010/wordprocessingShape">
                    <wps:wsp>
                      <wps:cNvSpPr txBox="1"/>
                      <wps:spPr>
                        <a:xfrm>
                          <a:off x="0" y="0"/>
                          <a:ext cx="255182" cy="267675"/>
                        </a:xfrm>
                        <a:prstGeom prst="rect">
                          <a:avLst/>
                        </a:prstGeom>
                        <a:noFill/>
                        <a:ln w="6350">
                          <a:noFill/>
                        </a:ln>
                      </wps:spPr>
                      <wps:txbx>
                        <w:txbxContent>
                          <w:p w14:paraId="5333A5AC" w14:textId="77777777" w:rsidR="00BE2659" w:rsidRDefault="00BE26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238A9" id="Text Box 4" o:spid="_x0000_s1032" type="#_x0000_t202" href="https://www.linkedin.com/school/law-society-of-ireland" style="position:absolute;margin-left:382.85pt;margin-top:694.3pt;width:20.1pt;height:2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" o:button="t" filled="f" stroked="f" strokeweight=".5pt">
                <v:fill o:detectmouseclick="t"/>
                <v:textbox>
                  <w:txbxContent>
                    <w:p w14:paraId="5333A5AC" w14:textId="77777777" w:rsidR="00BE2659" w:rsidRDefault="00BE2659"/>
                  </w:txbxContent>
                </v:textbox>
              </v:shape>
            </w:pict>
          </mc:Fallback>
        </mc:AlternateContent>
      </w:r>
      <w:r w:rsidR="00931F3D" w:rsidRPr="00F9018D">
        <w:rPr>
          <w:rFonts w:ascii="Arial" w:hAnsi="Arial" w:cs="Arial"/>
          <w:noProof/>
          <w:sz w:val="22"/>
          <w:szCs w:val="22"/>
          <w:lang w:eastAsia="en-IE"/>
        </w:rPr>
        <mc:AlternateContent>
          <mc:Choice Requires="wps">
            <w:drawing>
              <wp:anchor distT="0" distB="0" distL="114300" distR="114300" simplePos="0" relativeHeight="251658245" behindDoc="0" locked="0" layoutInCell="1" allowOverlap="1" wp14:anchorId="56E48E4E" wp14:editId="193432AF">
                <wp:simplePos x="0" y="0"/>
                <wp:positionH relativeFrom="column">
                  <wp:posOffset>-99237</wp:posOffset>
                </wp:positionH>
                <wp:positionV relativeFrom="paragraph">
                  <wp:posOffset>6790660</wp:posOffset>
                </wp:positionV>
                <wp:extent cx="3757366" cy="2522929"/>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757366" cy="2522929"/>
                        </a:xfrm>
                        <a:prstGeom prst="rect">
                          <a:avLst/>
                        </a:prstGeom>
                        <a:noFill/>
                        <a:ln w="6350">
                          <a:noFill/>
                        </a:ln>
                      </wps:spPr>
                      <wps:txbx>
                        <w:txbxContent>
                          <w:p w14:paraId="4469E160" w14:textId="68A15346" w:rsidR="00931F3D" w:rsidRDefault="00931F3D">
                            <w:pPr>
                              <w:rPr>
                                <w:rFonts w:ascii="Arial" w:hAnsi="Arial" w:cs="Arial"/>
                                <w:color w:val="FFFFFF" w:themeColor="background1"/>
                                <w:sz w:val="20"/>
                                <w:szCs w:val="20"/>
                              </w:rPr>
                            </w:pPr>
                            <w:r w:rsidRPr="000B03AD">
                              <w:rPr>
                                <w:rFonts w:ascii="Arial" w:hAnsi="Arial" w:cs="Arial"/>
                                <w:color w:val="FFFFFF" w:themeColor="background1"/>
                                <w:sz w:val="20"/>
                                <w:szCs w:val="20"/>
                              </w:rPr>
                              <w:t>© Law Society of Ireland, 202</w:t>
                            </w:r>
                            <w:r w:rsidR="00886EA1">
                              <w:rPr>
                                <w:rFonts w:ascii="Arial" w:hAnsi="Arial" w:cs="Arial"/>
                                <w:color w:val="FFFFFF" w:themeColor="background1"/>
                                <w:sz w:val="20"/>
                                <w:szCs w:val="20"/>
                              </w:rPr>
                              <w:t>4</w:t>
                            </w:r>
                          </w:p>
                          <w:p w14:paraId="2CF7F2D2" w14:textId="77777777" w:rsidR="000B03AD" w:rsidRPr="000B03AD" w:rsidRDefault="000B03AD">
                            <w:pPr>
                              <w:rPr>
                                <w:rFonts w:ascii="Arial" w:hAnsi="Arial" w:cs="Arial"/>
                                <w:color w:val="FFFFFF" w:themeColor="background1"/>
                                <w:sz w:val="20"/>
                                <w:szCs w:val="20"/>
                              </w:rPr>
                            </w:pPr>
                          </w:p>
                          <w:p w14:paraId="3F2B3F0D" w14:textId="77777777" w:rsidR="000B03AD" w:rsidRDefault="000B03AD" w:rsidP="000B03AD">
                            <w:pPr>
                              <w:pStyle w:val="BasicParagraph"/>
                              <w:rPr>
                                <w:rFonts w:ascii="Arial" w:hAnsi="Arial" w:cs="Arial"/>
                                <w:color w:val="FFFFFF" w:themeColor="background1"/>
                                <w:sz w:val="20"/>
                                <w:szCs w:val="20"/>
                                <w14:textOutline w14:w="9525" w14:cap="flat" w14:cmpd="sng" w14:algn="ctr">
                                  <w14:noFill/>
                                  <w14:prstDash w14:val="solid"/>
                                  <w14:round/>
                                </w14:textOutline>
                              </w:rPr>
                            </w:pPr>
                            <w:r w:rsidRPr="000B03AD">
                              <w:rPr>
                                <w:rFonts w:ascii="Arial" w:hAnsi="Arial" w:cs="Arial"/>
                                <w:color w:val="FFFFFF" w:themeColor="background1"/>
                                <w:sz w:val="20"/>
                                <w:szCs w:val="20"/>
                                <w14:textOutline w14:w="9525" w14:cap="flat" w14:cmpd="sng" w14:algn="ctr">
                                  <w14:noFill/>
                                  <w14:prstDash w14:val="solid"/>
                                  <w14:round/>
                                </w14:textOutline>
                              </w:rPr>
                              <w:t>Blackhall Place, Dublin 7</w:t>
                            </w:r>
                          </w:p>
                          <w:p w14:paraId="791EAA9D" w14:textId="77777777" w:rsidR="00BE2659" w:rsidRDefault="00BE2659" w:rsidP="00174F2A">
                            <w:pPr>
                              <w:pStyle w:val="BasicParagraph"/>
                              <w:rPr>
                                <w:rFonts w:ascii="Arial" w:hAnsi="Arial" w:cs="Arial"/>
                                <w:color w:val="FFFFFF" w:themeColor="background1"/>
                                <w:sz w:val="20"/>
                                <w:szCs w:val="20"/>
                                <w14:textOutline w14:w="9525" w14:cap="flat" w14:cmpd="sng" w14:algn="ctr">
                                  <w14:noFill/>
                                  <w14:prstDash w14:val="solid"/>
                                  <w14:round/>
                                </w14:textOutline>
                              </w:rPr>
                            </w:pPr>
                            <w:r>
                              <w:rPr>
                                <w:rFonts w:ascii="Arial" w:hAnsi="Arial" w:cs="Arial"/>
                                <w:color w:val="FFFFFF" w:themeColor="background1"/>
                                <w:sz w:val="20"/>
                                <w:szCs w:val="20"/>
                                <w14:textOutline w14:w="9525" w14:cap="flat" w14:cmpd="sng" w14:algn="ctr">
                                  <w14:noFill/>
                                  <w14:prstDash w14:val="solid"/>
                                  <w14:round/>
                                </w14:textOutline>
                              </w:rPr>
                              <w:t xml:space="preserve">t. </w:t>
                            </w:r>
                            <w:r w:rsidR="00174F2A">
                              <w:rPr>
                                <w:rFonts w:ascii="Arial" w:hAnsi="Arial" w:cs="Arial"/>
                                <w:color w:val="FFFFFF" w:themeColor="background1"/>
                                <w:sz w:val="20"/>
                                <w:szCs w:val="20"/>
                                <w14:textOutline w14:w="9525" w14:cap="flat" w14:cmpd="sng" w14:algn="ctr">
                                  <w14:noFill/>
                                  <w14:prstDash w14:val="solid"/>
                                  <w14:round/>
                                </w14:textOutline>
                              </w:rPr>
                              <w:t xml:space="preserve"> </w:t>
                            </w:r>
                            <w:r>
                              <w:rPr>
                                <w:rFonts w:ascii="Arial" w:hAnsi="Arial" w:cs="Arial"/>
                                <w:color w:val="FFFFFF" w:themeColor="background1"/>
                                <w:sz w:val="20"/>
                                <w:szCs w:val="20"/>
                                <w14:textOutline w14:w="9525" w14:cap="flat" w14:cmpd="sng" w14:algn="ctr">
                                  <w14:noFill/>
                                  <w14:prstDash w14:val="solid"/>
                                  <w14:round/>
                                </w14:textOutline>
                              </w:rPr>
                              <w:t xml:space="preserve">01 672 4800 </w:t>
                            </w:r>
                          </w:p>
                          <w:p w14:paraId="28844186" w14:textId="77777777" w:rsidR="00C13F0D" w:rsidRPr="00BE2659" w:rsidRDefault="00BE2659" w:rsidP="00BE2659">
                            <w:pPr>
                              <w:pStyle w:val="BasicParagraph"/>
                              <w:rPr>
                                <w:rFonts w:ascii="Arial" w:hAnsi="Arial" w:cs="Arial"/>
                                <w:color w:val="FFFFFF" w:themeColor="background1"/>
                                <w:sz w:val="20"/>
                                <w:szCs w:val="20"/>
                                <w14:textOutline w14:w="9525" w14:cap="flat" w14:cmpd="sng" w14:algn="ctr">
                                  <w14:noFill/>
                                  <w14:prstDash w14:val="solid"/>
                                  <w14:round/>
                                </w14:textOutline>
                              </w:rPr>
                            </w:pPr>
                            <w:r>
                              <w:rPr>
                                <w:rFonts w:ascii="Arial" w:hAnsi="Arial" w:cs="Arial"/>
                                <w:color w:val="FFFFFF" w:themeColor="background1"/>
                                <w:sz w:val="20"/>
                                <w:szCs w:val="20"/>
                                <w14:textOutline w14:w="9525" w14:cap="flat" w14:cmpd="sng" w14:algn="ctr">
                                  <w14:noFill/>
                                  <w14:prstDash w14:val="solid"/>
                                  <w14:round/>
                                </w14:textOutline>
                              </w:rPr>
                              <w:t>e. general@lawsoci</w:t>
                            </w:r>
                            <w:r w:rsidR="00174F2A">
                              <w:rPr>
                                <w:rFonts w:ascii="Arial" w:hAnsi="Arial" w:cs="Arial"/>
                                <w:color w:val="FFFFFF" w:themeColor="background1"/>
                                <w:sz w:val="20"/>
                                <w:szCs w:val="20"/>
                                <w14:textOutline w14:w="9525" w14:cap="flat" w14:cmpd="sng" w14:algn="ctr">
                                  <w14:noFill/>
                                  <w14:prstDash w14:val="solid"/>
                                  <w14:round/>
                                </w14:textOutline>
                              </w:rPr>
                              <w:t>e</w:t>
                            </w:r>
                            <w:r>
                              <w:rPr>
                                <w:rFonts w:ascii="Arial" w:hAnsi="Arial" w:cs="Arial"/>
                                <w:color w:val="FFFFFF" w:themeColor="background1"/>
                                <w:sz w:val="20"/>
                                <w:szCs w:val="20"/>
                                <w14:textOutline w14:w="9525" w14:cap="flat" w14:cmpd="sng" w14:algn="ctr">
                                  <w14:noFill/>
                                  <w14:prstDash w14:val="solid"/>
                                  <w14:round/>
                                </w14:textOutline>
                              </w:rPr>
                              <w:t>ty.ie</w:t>
                            </w:r>
                          </w:p>
                          <w:p w14:paraId="74D26826" w14:textId="77777777" w:rsidR="003E667D" w:rsidRPr="000B03AD" w:rsidRDefault="003E667D" w:rsidP="00C13F0D">
                            <w:pPr>
                              <w:pStyle w:val="BasicParagraph"/>
                              <w:rPr>
                                <w:rFonts w:ascii="Arial" w:hAnsi="Arial" w:cs="Arial"/>
                                <w:color w:val="FFFFFF" w:themeColor="background1"/>
                                <w:sz w:val="20"/>
                                <w:szCs w:val="20"/>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48E4E" id="Text Box 21" o:spid="_x0000_s1033" type="#_x0000_t202" style="position:absolute;margin-left:-7.8pt;margin-top:534.7pt;width:295.85pt;height:198.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" filled="f" stroked="f" strokeweight=".5pt">
                <v:textbox>
                  <w:txbxContent>
                    <w:p w14:paraId="4469E160" w14:textId="68A15346" w:rsidR="00931F3D" w:rsidRDefault="00931F3D">
                      <w:pPr>
                        <w:rPr>
                          <w:rFonts w:ascii="Arial" w:hAnsi="Arial" w:cs="Arial"/>
                          <w:color w:val="FFFFFF" w:themeColor="background1"/>
                          <w:sz w:val="20"/>
                          <w:szCs w:val="20"/>
                        </w:rPr>
                      </w:pPr>
                      <w:r w:rsidRPr="000B03AD">
                        <w:rPr>
                          <w:rFonts w:ascii="Arial" w:hAnsi="Arial" w:cs="Arial"/>
                          <w:color w:val="FFFFFF" w:themeColor="background1"/>
                          <w:sz w:val="20"/>
                          <w:szCs w:val="20"/>
                        </w:rPr>
                        <w:t>© Law Society of Ireland, 202</w:t>
                      </w:r>
                      <w:r w:rsidR="00886EA1">
                        <w:rPr>
                          <w:rFonts w:ascii="Arial" w:hAnsi="Arial" w:cs="Arial"/>
                          <w:color w:val="FFFFFF" w:themeColor="background1"/>
                          <w:sz w:val="20"/>
                          <w:szCs w:val="20"/>
                        </w:rPr>
                        <w:t>4</w:t>
                      </w:r>
                    </w:p>
                    <w:p w14:paraId="2CF7F2D2" w14:textId="77777777" w:rsidR="000B03AD" w:rsidRPr="000B03AD" w:rsidRDefault="000B03AD">
                      <w:pPr>
                        <w:rPr>
                          <w:rFonts w:ascii="Arial" w:hAnsi="Arial" w:cs="Arial"/>
                          <w:color w:val="FFFFFF" w:themeColor="background1"/>
                          <w:sz w:val="20"/>
                          <w:szCs w:val="20"/>
                        </w:rPr>
                      </w:pPr>
                    </w:p>
                    <w:p w14:paraId="3F2B3F0D" w14:textId="77777777" w:rsidR="000B03AD" w:rsidRDefault="000B03AD" w:rsidP="000B03AD">
                      <w:pPr>
                        <w:pStyle w:val="BasicParagraph"/>
                        <w:rPr>
                          <w:rFonts w:ascii="Arial" w:hAnsi="Arial" w:cs="Arial"/>
                          <w:color w:val="FFFFFF" w:themeColor="background1"/>
                          <w:sz w:val="20"/>
                          <w:szCs w:val="20"/>
                          <w14:textOutline w14:w="9525" w14:cap="flat" w14:cmpd="sng" w14:algn="ctr">
                            <w14:noFill/>
                            <w14:prstDash w14:val="solid"/>
                            <w14:round/>
                          </w14:textOutline>
                        </w:rPr>
                      </w:pPr>
                      <w:r w:rsidRPr="000B03AD">
                        <w:rPr>
                          <w:rFonts w:ascii="Arial" w:hAnsi="Arial" w:cs="Arial"/>
                          <w:color w:val="FFFFFF" w:themeColor="background1"/>
                          <w:sz w:val="20"/>
                          <w:szCs w:val="20"/>
                          <w14:textOutline w14:w="9525" w14:cap="flat" w14:cmpd="sng" w14:algn="ctr">
                            <w14:noFill/>
                            <w14:prstDash w14:val="solid"/>
                            <w14:round/>
                          </w14:textOutline>
                        </w:rPr>
                        <w:t>Blackhall Place, Dublin 7</w:t>
                      </w:r>
                    </w:p>
                    <w:p w14:paraId="791EAA9D" w14:textId="77777777" w:rsidR="00BE2659" w:rsidRDefault="00BE2659" w:rsidP="00174F2A">
                      <w:pPr>
                        <w:pStyle w:val="BasicParagraph"/>
                        <w:rPr>
                          <w:rFonts w:ascii="Arial" w:hAnsi="Arial" w:cs="Arial"/>
                          <w:color w:val="FFFFFF" w:themeColor="background1"/>
                          <w:sz w:val="20"/>
                          <w:szCs w:val="20"/>
                          <w14:textOutline w14:w="9525" w14:cap="flat" w14:cmpd="sng" w14:algn="ctr">
                            <w14:noFill/>
                            <w14:prstDash w14:val="solid"/>
                            <w14:round/>
                          </w14:textOutline>
                        </w:rPr>
                      </w:pPr>
                      <w:r>
                        <w:rPr>
                          <w:rFonts w:ascii="Arial" w:hAnsi="Arial" w:cs="Arial"/>
                          <w:color w:val="FFFFFF" w:themeColor="background1"/>
                          <w:sz w:val="20"/>
                          <w:szCs w:val="20"/>
                          <w14:textOutline w14:w="9525" w14:cap="flat" w14:cmpd="sng" w14:algn="ctr">
                            <w14:noFill/>
                            <w14:prstDash w14:val="solid"/>
                            <w14:round/>
                          </w14:textOutline>
                        </w:rPr>
                        <w:t xml:space="preserve">t. </w:t>
                      </w:r>
                      <w:r w:rsidR="00174F2A">
                        <w:rPr>
                          <w:rFonts w:ascii="Arial" w:hAnsi="Arial" w:cs="Arial"/>
                          <w:color w:val="FFFFFF" w:themeColor="background1"/>
                          <w:sz w:val="20"/>
                          <w:szCs w:val="20"/>
                          <w14:textOutline w14:w="9525" w14:cap="flat" w14:cmpd="sng" w14:algn="ctr">
                            <w14:noFill/>
                            <w14:prstDash w14:val="solid"/>
                            <w14:round/>
                          </w14:textOutline>
                        </w:rPr>
                        <w:t xml:space="preserve"> </w:t>
                      </w:r>
                      <w:r>
                        <w:rPr>
                          <w:rFonts w:ascii="Arial" w:hAnsi="Arial" w:cs="Arial"/>
                          <w:color w:val="FFFFFF" w:themeColor="background1"/>
                          <w:sz w:val="20"/>
                          <w:szCs w:val="20"/>
                          <w14:textOutline w14:w="9525" w14:cap="flat" w14:cmpd="sng" w14:algn="ctr">
                            <w14:noFill/>
                            <w14:prstDash w14:val="solid"/>
                            <w14:round/>
                          </w14:textOutline>
                        </w:rPr>
                        <w:t xml:space="preserve">01 672 4800 </w:t>
                      </w:r>
                    </w:p>
                    <w:p w14:paraId="28844186" w14:textId="77777777" w:rsidR="00C13F0D" w:rsidRPr="00BE2659" w:rsidRDefault="00BE2659" w:rsidP="00BE2659">
                      <w:pPr>
                        <w:pStyle w:val="BasicParagraph"/>
                        <w:rPr>
                          <w:rFonts w:ascii="Arial" w:hAnsi="Arial" w:cs="Arial"/>
                          <w:color w:val="FFFFFF" w:themeColor="background1"/>
                          <w:sz w:val="20"/>
                          <w:szCs w:val="20"/>
                          <w14:textOutline w14:w="9525" w14:cap="flat" w14:cmpd="sng" w14:algn="ctr">
                            <w14:noFill/>
                            <w14:prstDash w14:val="solid"/>
                            <w14:round/>
                          </w14:textOutline>
                        </w:rPr>
                      </w:pPr>
                      <w:r>
                        <w:rPr>
                          <w:rFonts w:ascii="Arial" w:hAnsi="Arial" w:cs="Arial"/>
                          <w:color w:val="FFFFFF" w:themeColor="background1"/>
                          <w:sz w:val="20"/>
                          <w:szCs w:val="20"/>
                          <w14:textOutline w14:w="9525" w14:cap="flat" w14:cmpd="sng" w14:algn="ctr">
                            <w14:noFill/>
                            <w14:prstDash w14:val="solid"/>
                            <w14:round/>
                          </w14:textOutline>
                        </w:rPr>
                        <w:t>e. general@lawsoci</w:t>
                      </w:r>
                      <w:r w:rsidR="00174F2A">
                        <w:rPr>
                          <w:rFonts w:ascii="Arial" w:hAnsi="Arial" w:cs="Arial"/>
                          <w:color w:val="FFFFFF" w:themeColor="background1"/>
                          <w:sz w:val="20"/>
                          <w:szCs w:val="20"/>
                          <w14:textOutline w14:w="9525" w14:cap="flat" w14:cmpd="sng" w14:algn="ctr">
                            <w14:noFill/>
                            <w14:prstDash w14:val="solid"/>
                            <w14:round/>
                          </w14:textOutline>
                        </w:rPr>
                        <w:t>e</w:t>
                      </w:r>
                      <w:r>
                        <w:rPr>
                          <w:rFonts w:ascii="Arial" w:hAnsi="Arial" w:cs="Arial"/>
                          <w:color w:val="FFFFFF" w:themeColor="background1"/>
                          <w:sz w:val="20"/>
                          <w:szCs w:val="20"/>
                          <w14:textOutline w14:w="9525" w14:cap="flat" w14:cmpd="sng" w14:algn="ctr">
                            <w14:noFill/>
                            <w14:prstDash w14:val="solid"/>
                            <w14:round/>
                          </w14:textOutline>
                        </w:rPr>
                        <w:t>ty.ie</w:t>
                      </w:r>
                    </w:p>
                    <w:p w14:paraId="74D26826" w14:textId="77777777" w:rsidR="003E667D" w:rsidRPr="000B03AD" w:rsidRDefault="003E667D" w:rsidP="00C13F0D">
                      <w:pPr>
                        <w:pStyle w:val="BasicParagraph"/>
                        <w:rPr>
                          <w:rFonts w:ascii="Arial" w:hAnsi="Arial" w:cs="Arial"/>
                          <w:color w:val="FFFFFF" w:themeColor="background1"/>
                          <w:sz w:val="20"/>
                          <w:szCs w:val="20"/>
                          <w14:textOutline w14:w="9525" w14:cap="flat" w14:cmpd="sng" w14:algn="ctr">
                            <w14:noFill/>
                            <w14:prstDash w14:val="solid"/>
                            <w14:round/>
                          </w14:textOutline>
                        </w:rPr>
                      </w:pPr>
                    </w:p>
                  </w:txbxContent>
                </v:textbox>
              </v:shape>
            </w:pict>
          </mc:Fallback>
        </mc:AlternateContent>
      </w:r>
      <w:r w:rsidR="00021FDD" w:rsidRPr="00F9018D">
        <w:rPr>
          <w:rFonts w:ascii="Arial" w:hAnsi="Arial" w:cs="Arial"/>
          <w:noProof/>
          <w:sz w:val="22"/>
          <w:szCs w:val="22"/>
          <w:lang w:eastAsia="en-IE"/>
        </w:rPr>
        <w:drawing>
          <wp:anchor distT="0" distB="0" distL="114300" distR="114300" simplePos="0" relativeHeight="251658244" behindDoc="1" locked="0" layoutInCell="1" allowOverlap="1" wp14:anchorId="02893015" wp14:editId="1ACB0D0C">
            <wp:simplePos x="0" y="0"/>
            <wp:positionH relativeFrom="column">
              <wp:posOffset>4533900</wp:posOffset>
            </wp:positionH>
            <wp:positionV relativeFrom="paragraph">
              <wp:posOffset>8819884</wp:posOffset>
            </wp:positionV>
            <wp:extent cx="1198682" cy="268236"/>
            <wp:effectExtent l="0" t="0" r="0" b="0"/>
            <wp:wrapNone/>
            <wp:docPr id="20" name="Picture 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clip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10500" cy="270881"/>
                    </a:xfrm>
                    <a:prstGeom prst="rect">
                      <a:avLst/>
                    </a:prstGeom>
                  </pic:spPr>
                </pic:pic>
              </a:graphicData>
            </a:graphic>
            <wp14:sizeRelH relativeFrom="margin">
              <wp14:pctWidth>0</wp14:pctWidth>
            </wp14:sizeRelH>
            <wp14:sizeRelV relativeFrom="margin">
              <wp14:pctHeight>0</wp14:pctHeight>
            </wp14:sizeRelV>
          </wp:anchor>
        </w:drawing>
      </w:r>
      <w:r w:rsidR="00021FDD" w:rsidRPr="00F9018D">
        <w:rPr>
          <w:rFonts w:ascii="Arial" w:hAnsi="Arial" w:cs="Arial"/>
          <w:noProof/>
          <w:sz w:val="22"/>
          <w:szCs w:val="22"/>
          <w:lang w:eastAsia="en-IE"/>
        </w:rPr>
        <w:drawing>
          <wp:anchor distT="0" distB="0" distL="114300" distR="114300" simplePos="0" relativeHeight="251658243" behindDoc="1" locked="0" layoutInCell="1" allowOverlap="1" wp14:anchorId="5D0D6690" wp14:editId="66249194">
            <wp:simplePos x="0" y="0"/>
            <wp:positionH relativeFrom="column">
              <wp:posOffset>-914400</wp:posOffset>
            </wp:positionH>
            <wp:positionV relativeFrom="paragraph">
              <wp:posOffset>-1290918</wp:posOffset>
            </wp:positionV>
            <wp:extent cx="7831682" cy="11068648"/>
            <wp:effectExtent l="0" t="0" r="4445" b="6350"/>
            <wp:wrapNone/>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co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857998" cy="11105841"/>
                    </a:xfrm>
                    <a:prstGeom prst="rect">
                      <a:avLst/>
                    </a:prstGeom>
                  </pic:spPr>
                </pic:pic>
              </a:graphicData>
            </a:graphic>
            <wp14:sizeRelH relativeFrom="margin">
              <wp14:pctWidth>0</wp14:pctWidth>
            </wp14:sizeRelH>
            <wp14:sizeRelV relativeFrom="margin">
              <wp14:pctHeight>0</wp14:pctHeight>
            </wp14:sizeRelV>
          </wp:anchor>
        </w:drawing>
      </w:r>
    </w:p>
    <w:sectPr w:rsidR="00021FDD" w:rsidRPr="00F9018D" w:rsidSect="00842EFD">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ECF68" w14:textId="77777777" w:rsidR="00784B82" w:rsidRDefault="00784B82" w:rsidP="005E33E5">
      <w:r>
        <w:separator/>
      </w:r>
    </w:p>
  </w:endnote>
  <w:endnote w:type="continuationSeparator" w:id="0">
    <w:p w14:paraId="423D7E66" w14:textId="77777777" w:rsidR="00784B82" w:rsidRDefault="00784B82" w:rsidP="005E33E5">
      <w:r>
        <w:continuationSeparator/>
      </w:r>
    </w:p>
  </w:endnote>
  <w:endnote w:type="continuationNotice" w:id="1">
    <w:p w14:paraId="0C7F2255" w14:textId="77777777" w:rsidR="00784B82" w:rsidRDefault="00784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inion Pro">
    <w:panose1 w:val="020B0604020202020204"/>
    <w:charset w:val="00"/>
    <w:family w:val="roman"/>
    <w:notTrueType/>
    <w:pitch w:val="variable"/>
    <w:sig w:usb0="60000287"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EFB6A" w14:textId="77777777" w:rsidR="00C777D6" w:rsidRDefault="00C77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37" w:type="pct"/>
      <w:jc w:val="right"/>
      <w:tblCellMar>
        <w:top w:w="115" w:type="dxa"/>
        <w:left w:w="115" w:type="dxa"/>
        <w:bottom w:w="115" w:type="dxa"/>
        <w:right w:w="115" w:type="dxa"/>
      </w:tblCellMar>
      <w:tblLook w:val="04A0" w:firstRow="1" w:lastRow="0" w:firstColumn="1" w:lastColumn="0" w:noHBand="0" w:noVBand="1"/>
    </w:tblPr>
    <w:tblGrid>
      <w:gridCol w:w="428"/>
    </w:tblGrid>
    <w:tr w:rsidR="00F07EF7" w:rsidRPr="009E5AB9" w14:paraId="255DA87F" w14:textId="77777777" w:rsidTr="00F07EF7">
      <w:trPr>
        <w:trHeight w:val="373"/>
        <w:jc w:val="right"/>
      </w:trPr>
      <w:tc>
        <w:tcPr>
          <w:tcW w:w="427" w:type="dxa"/>
          <w:shd w:val="clear" w:color="auto" w:fill="BD9C59"/>
          <w:vAlign w:val="center"/>
        </w:tcPr>
        <w:p w14:paraId="114529B4" w14:textId="648CD54F" w:rsidR="00F07EF7" w:rsidRPr="009E5AB9" w:rsidRDefault="00F07EF7">
          <w:pPr>
            <w:pStyle w:val="Footer"/>
            <w:jc w:val="center"/>
            <w:rPr>
              <w:rFonts w:ascii="Arial" w:hAnsi="Arial" w:cs="Arial"/>
              <w:color w:val="FFFFFF" w:themeColor="background1"/>
              <w:sz w:val="16"/>
              <w:szCs w:val="16"/>
            </w:rPr>
          </w:pPr>
          <w:r w:rsidRPr="009E5AB9">
            <w:rPr>
              <w:rFonts w:ascii="Arial" w:hAnsi="Arial" w:cs="Arial"/>
              <w:color w:val="FFFFFF" w:themeColor="background1"/>
              <w:sz w:val="16"/>
              <w:szCs w:val="16"/>
            </w:rPr>
            <w:fldChar w:fldCharType="begin"/>
          </w:r>
          <w:r w:rsidRPr="009E5AB9">
            <w:rPr>
              <w:rFonts w:ascii="Arial" w:hAnsi="Arial" w:cs="Arial"/>
              <w:color w:val="FFFFFF" w:themeColor="background1"/>
              <w:sz w:val="16"/>
              <w:szCs w:val="16"/>
            </w:rPr>
            <w:instrText xml:space="preserve"> PAGE   \* MERGEFORMAT </w:instrText>
          </w:r>
          <w:r w:rsidRPr="009E5AB9">
            <w:rPr>
              <w:rFonts w:ascii="Arial" w:hAnsi="Arial" w:cs="Arial"/>
              <w:color w:val="FFFFFF" w:themeColor="background1"/>
              <w:sz w:val="16"/>
              <w:szCs w:val="16"/>
            </w:rPr>
            <w:fldChar w:fldCharType="separate"/>
          </w:r>
          <w:r w:rsidR="00EB2E2B">
            <w:rPr>
              <w:rFonts w:ascii="Arial" w:hAnsi="Arial" w:cs="Arial"/>
              <w:noProof/>
              <w:color w:val="FFFFFF" w:themeColor="background1"/>
              <w:sz w:val="16"/>
              <w:szCs w:val="16"/>
            </w:rPr>
            <w:t>1</w:t>
          </w:r>
          <w:r w:rsidRPr="009E5AB9">
            <w:rPr>
              <w:rFonts w:ascii="Arial" w:hAnsi="Arial" w:cs="Arial"/>
              <w:noProof/>
              <w:color w:val="FFFFFF" w:themeColor="background1"/>
              <w:sz w:val="16"/>
              <w:szCs w:val="16"/>
            </w:rPr>
            <w:fldChar w:fldCharType="end"/>
          </w:r>
        </w:p>
      </w:tc>
    </w:tr>
  </w:tbl>
  <w:p w14:paraId="1515DC44" w14:textId="77777777" w:rsidR="00A63549" w:rsidRPr="009E5AB9" w:rsidRDefault="00A63549">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2C82" w14:textId="77777777" w:rsidR="00C777D6" w:rsidRDefault="00C77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66330" w14:textId="77777777" w:rsidR="00784B82" w:rsidRDefault="00784B82" w:rsidP="005E33E5">
      <w:r>
        <w:separator/>
      </w:r>
    </w:p>
  </w:footnote>
  <w:footnote w:type="continuationSeparator" w:id="0">
    <w:p w14:paraId="302BA46F" w14:textId="77777777" w:rsidR="00784B82" w:rsidRDefault="00784B82" w:rsidP="005E33E5">
      <w:r>
        <w:continuationSeparator/>
      </w:r>
    </w:p>
  </w:footnote>
  <w:footnote w:type="continuationNotice" w:id="1">
    <w:p w14:paraId="390AC9A4" w14:textId="77777777" w:rsidR="00784B82" w:rsidRDefault="00784B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2478" w14:textId="77777777" w:rsidR="00C777D6" w:rsidRDefault="00C77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5C4D" w14:textId="77777777" w:rsidR="00C777D6" w:rsidRDefault="00C777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3B4F" w14:textId="77777777" w:rsidR="00C777D6" w:rsidRDefault="00C777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045D"/>
    <w:multiLevelType w:val="hybridMultilevel"/>
    <w:tmpl w:val="0AA82998"/>
    <w:lvl w:ilvl="0" w:tplc="FFFFFFFF">
      <w:start w:val="34"/>
      <w:numFmt w:val="decimal"/>
      <w:lvlText w:val="%1."/>
      <w:lvlJc w:val="left"/>
      <w:pPr>
        <w:ind w:left="360" w:hanging="360"/>
      </w:pPr>
      <w:rPr>
        <w:rFonts w:ascii="Arial" w:hAnsi="Arial" w:hint="default"/>
        <w:b w:val="0"/>
        <w:i w:val="0"/>
        <w:sz w:val="22"/>
      </w:rPr>
    </w:lvl>
    <w:lvl w:ilvl="1" w:tplc="FFFFFFFF" w:tentative="1">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1" w15:restartNumberingAfterBreak="0">
    <w:nsid w:val="0EA92E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124B88"/>
    <w:multiLevelType w:val="multilevel"/>
    <w:tmpl w:val="9726FF0E"/>
    <w:lvl w:ilvl="0">
      <w:start w:val="1"/>
      <w:numFmt w:val="decimal"/>
      <w:pStyle w:val="ALGNo1"/>
      <w:lvlText w:val="%1"/>
      <w:lvlJc w:val="left"/>
      <w:pPr>
        <w:ind w:left="624" w:hanging="624"/>
      </w:pPr>
      <w:rPr>
        <w:rFonts w:ascii="Arial" w:hAnsi="Arial" w:cs="Times New Roman" w:hint="default"/>
        <w:b w:val="0"/>
        <w:i w:val="0"/>
        <w:caps w:val="0"/>
        <w:strike w:val="0"/>
        <w:dstrike w:val="0"/>
        <w:vanish w:val="0"/>
        <w:webHidden w:val="0"/>
        <w:sz w:val="19"/>
        <w:u w:val="none"/>
        <w:effect w:val="none"/>
        <w:vertAlign w:val="baseline"/>
        <w:specVanish w:val="0"/>
      </w:rPr>
    </w:lvl>
    <w:lvl w:ilvl="1">
      <w:start w:val="1"/>
      <w:numFmt w:val="decimal"/>
      <w:pStyle w:val="ALGNo2"/>
      <w:lvlText w:val="%1.%2"/>
      <w:lvlJc w:val="left"/>
      <w:pPr>
        <w:ind w:left="624" w:hanging="624"/>
      </w:pPr>
      <w:rPr>
        <w:rFonts w:ascii="Arial" w:hAnsi="Arial" w:cs="Times New Roman" w:hint="default"/>
        <w:b w:val="0"/>
        <w:i w:val="0"/>
        <w:caps w:val="0"/>
        <w:strike w:val="0"/>
        <w:dstrike w:val="0"/>
        <w:vanish w:val="0"/>
        <w:webHidden w:val="0"/>
        <w:sz w:val="19"/>
        <w:u w:val="none"/>
        <w:effect w:val="none"/>
        <w:vertAlign w:val="baseline"/>
        <w:specVanish w:val="0"/>
      </w:rPr>
    </w:lvl>
    <w:lvl w:ilvl="2">
      <w:start w:val="1"/>
      <w:numFmt w:val="decimal"/>
      <w:pStyle w:val="ALGNo3"/>
      <w:lvlText w:val="%1.%2.%3"/>
      <w:lvlJc w:val="left"/>
      <w:pPr>
        <w:ind w:left="1361" w:hanging="737"/>
      </w:pPr>
      <w:rPr>
        <w:rFonts w:ascii="Arial" w:hAnsi="Arial" w:cs="Times New Roman" w:hint="default"/>
        <w:b w:val="0"/>
        <w:i w:val="0"/>
        <w:caps w:val="0"/>
        <w:strike w:val="0"/>
        <w:dstrike w:val="0"/>
        <w:vanish w:val="0"/>
        <w:webHidden w:val="0"/>
        <w:sz w:val="19"/>
        <w:u w:val="none"/>
        <w:effect w:val="none"/>
        <w:vertAlign w:val="baseline"/>
        <w:specVanish w:val="0"/>
      </w:rPr>
    </w:lvl>
    <w:lvl w:ilvl="3">
      <w:start w:val="1"/>
      <w:numFmt w:val="lowerLetter"/>
      <w:pStyle w:val="ALGNo4"/>
      <w:lvlText w:val="(%4)"/>
      <w:lvlJc w:val="left"/>
      <w:pPr>
        <w:ind w:left="1814" w:hanging="453"/>
      </w:pPr>
      <w:rPr>
        <w:rFonts w:ascii="Arial" w:hAnsi="Arial" w:cs="Times New Roman" w:hint="default"/>
        <w:b w:val="0"/>
        <w:i w:val="0"/>
        <w:caps w:val="0"/>
        <w:strike w:val="0"/>
        <w:dstrike w:val="0"/>
        <w:vanish w:val="0"/>
        <w:webHidden w:val="0"/>
        <w:sz w:val="19"/>
        <w:u w:val="none"/>
        <w:effect w:val="none"/>
        <w:vertAlign w:val="baseline"/>
        <w:specVanish w:val="0"/>
      </w:rPr>
    </w:lvl>
    <w:lvl w:ilvl="4">
      <w:start w:val="1"/>
      <w:numFmt w:val="lowerRoman"/>
      <w:pStyle w:val="ALGNo5"/>
      <w:lvlText w:val="(%5)"/>
      <w:lvlJc w:val="left"/>
      <w:pPr>
        <w:ind w:left="2211" w:hanging="397"/>
      </w:pPr>
      <w:rPr>
        <w:rFonts w:ascii="Arial" w:hAnsi="Arial" w:cs="Times New Roman" w:hint="default"/>
        <w:b w:val="0"/>
        <w:i w:val="0"/>
        <w:caps w:val="0"/>
        <w:strike w:val="0"/>
        <w:dstrike w:val="0"/>
        <w:vanish w:val="0"/>
        <w:webHidden w:val="0"/>
        <w:sz w:val="19"/>
        <w:u w:val="none"/>
        <w:effect w:val="none"/>
        <w:vertAlign w:val="baseline"/>
        <w:specVanish w:val="0"/>
      </w:rPr>
    </w:lvl>
    <w:lvl w:ilvl="5">
      <w:start w:val="1"/>
      <w:numFmt w:val="upperLetter"/>
      <w:pStyle w:val="ALGNo6"/>
      <w:lvlText w:val="(%6)"/>
      <w:lvlJc w:val="left"/>
      <w:pPr>
        <w:ind w:left="2608" w:hanging="397"/>
      </w:pPr>
      <w:rPr>
        <w:rFonts w:ascii="Arial" w:hAnsi="Arial" w:cs="Times New Roman" w:hint="default"/>
        <w:b w:val="0"/>
        <w:i w:val="0"/>
        <w:caps w:val="0"/>
        <w:strike w:val="0"/>
        <w:dstrike w:val="0"/>
        <w:vanish w:val="0"/>
        <w:webHidden w:val="0"/>
        <w:sz w:val="19"/>
        <w:u w:val="none"/>
        <w:effect w:val="none"/>
        <w:vertAlign w:val="baseline"/>
        <w:specVanish w:val="0"/>
      </w:rPr>
    </w:lvl>
    <w:lvl w:ilvl="6">
      <w:start w:val="1"/>
      <w:numFmt w:val="decimal"/>
      <w:pStyle w:val="ALGNo7"/>
      <w:lvlText w:val="(%7)"/>
      <w:lvlJc w:val="left"/>
      <w:pPr>
        <w:ind w:left="3005" w:hanging="397"/>
      </w:pPr>
      <w:rPr>
        <w:rFonts w:ascii="Arial" w:hAnsi="Arial" w:cs="Times New Roman" w:hint="default"/>
        <w:b w:val="0"/>
        <w:i w:val="0"/>
        <w:caps w:val="0"/>
        <w:strike w:val="0"/>
        <w:dstrike w:val="0"/>
        <w:vanish w:val="0"/>
        <w:webHidden w:val="0"/>
        <w:sz w:val="19"/>
        <w:u w:val="none"/>
        <w:effect w:val="none"/>
        <w:vertAlign w:val="baseline"/>
        <w:specVanish w:val="0"/>
      </w:rPr>
    </w:lvl>
    <w:lvl w:ilvl="7">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lvl w:ilvl="8">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abstractNum>
  <w:num w:numId="1" w16cid:durableId="1727795426">
    <w:abstractNumId w:val="0"/>
  </w:num>
  <w:num w:numId="2" w16cid:durableId="324017279">
    <w:abstractNumId w:val="1"/>
  </w:num>
  <w:num w:numId="3" w16cid:durableId="21178285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454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84306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037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195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4832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A5"/>
    <w:rsid w:val="00021FDD"/>
    <w:rsid w:val="00037D88"/>
    <w:rsid w:val="00046E01"/>
    <w:rsid w:val="000676D6"/>
    <w:rsid w:val="000738FE"/>
    <w:rsid w:val="00076591"/>
    <w:rsid w:val="00091371"/>
    <w:rsid w:val="000B03AD"/>
    <w:rsid w:val="000C6E1E"/>
    <w:rsid w:val="000D117F"/>
    <w:rsid w:val="000D24CA"/>
    <w:rsid w:val="000D6569"/>
    <w:rsid w:val="000D6A98"/>
    <w:rsid w:val="00105108"/>
    <w:rsid w:val="00105259"/>
    <w:rsid w:val="00141C84"/>
    <w:rsid w:val="00143CE8"/>
    <w:rsid w:val="00152A7F"/>
    <w:rsid w:val="00153F75"/>
    <w:rsid w:val="00166804"/>
    <w:rsid w:val="00174F2A"/>
    <w:rsid w:val="00177572"/>
    <w:rsid w:val="00184F6A"/>
    <w:rsid w:val="001954BC"/>
    <w:rsid w:val="001B5B38"/>
    <w:rsid w:val="001E4324"/>
    <w:rsid w:val="001F1D4F"/>
    <w:rsid w:val="00201C77"/>
    <w:rsid w:val="00203E1D"/>
    <w:rsid w:val="00206B82"/>
    <w:rsid w:val="00213E5C"/>
    <w:rsid w:val="00213EF1"/>
    <w:rsid w:val="00245EFE"/>
    <w:rsid w:val="0025082D"/>
    <w:rsid w:val="002736B4"/>
    <w:rsid w:val="00297622"/>
    <w:rsid w:val="002A0091"/>
    <w:rsid w:val="002A7986"/>
    <w:rsid w:val="002D7D12"/>
    <w:rsid w:val="002E2C1F"/>
    <w:rsid w:val="00301A99"/>
    <w:rsid w:val="00314CA0"/>
    <w:rsid w:val="00331F8F"/>
    <w:rsid w:val="0033634A"/>
    <w:rsid w:val="003724E5"/>
    <w:rsid w:val="00381289"/>
    <w:rsid w:val="00394448"/>
    <w:rsid w:val="003E667D"/>
    <w:rsid w:val="003F39D9"/>
    <w:rsid w:val="00407CC5"/>
    <w:rsid w:val="00416004"/>
    <w:rsid w:val="00455E7E"/>
    <w:rsid w:val="004568A9"/>
    <w:rsid w:val="0046693D"/>
    <w:rsid w:val="00467573"/>
    <w:rsid w:val="00473485"/>
    <w:rsid w:val="004A29F2"/>
    <w:rsid w:val="004A5638"/>
    <w:rsid w:val="004B31E0"/>
    <w:rsid w:val="004B78BA"/>
    <w:rsid w:val="004D4AF8"/>
    <w:rsid w:val="00526808"/>
    <w:rsid w:val="00555A05"/>
    <w:rsid w:val="00555A5E"/>
    <w:rsid w:val="00560440"/>
    <w:rsid w:val="005616BD"/>
    <w:rsid w:val="00562B18"/>
    <w:rsid w:val="00563E46"/>
    <w:rsid w:val="005A0B13"/>
    <w:rsid w:val="005A278F"/>
    <w:rsid w:val="005A2B0F"/>
    <w:rsid w:val="005B2D06"/>
    <w:rsid w:val="005B7891"/>
    <w:rsid w:val="005D67A0"/>
    <w:rsid w:val="005E33E5"/>
    <w:rsid w:val="00602233"/>
    <w:rsid w:val="006047F6"/>
    <w:rsid w:val="006114E7"/>
    <w:rsid w:val="00617971"/>
    <w:rsid w:val="00621C7E"/>
    <w:rsid w:val="0062388E"/>
    <w:rsid w:val="006252B0"/>
    <w:rsid w:val="006401AC"/>
    <w:rsid w:val="006537EC"/>
    <w:rsid w:val="00654760"/>
    <w:rsid w:val="00661128"/>
    <w:rsid w:val="006B720D"/>
    <w:rsid w:val="006C0297"/>
    <w:rsid w:val="006C0EDB"/>
    <w:rsid w:val="006E1DC2"/>
    <w:rsid w:val="006E4A9B"/>
    <w:rsid w:val="00736AC7"/>
    <w:rsid w:val="00784B82"/>
    <w:rsid w:val="00791026"/>
    <w:rsid w:val="0079423A"/>
    <w:rsid w:val="007B1DE1"/>
    <w:rsid w:val="007B4CA7"/>
    <w:rsid w:val="007C272C"/>
    <w:rsid w:val="007D08C1"/>
    <w:rsid w:val="007E795A"/>
    <w:rsid w:val="007F54C2"/>
    <w:rsid w:val="00820CF7"/>
    <w:rsid w:val="00826FAD"/>
    <w:rsid w:val="00833205"/>
    <w:rsid w:val="00842EFD"/>
    <w:rsid w:val="008432C9"/>
    <w:rsid w:val="0085645D"/>
    <w:rsid w:val="00881098"/>
    <w:rsid w:val="0088196A"/>
    <w:rsid w:val="00884ADA"/>
    <w:rsid w:val="00886EA1"/>
    <w:rsid w:val="00897393"/>
    <w:rsid w:val="008A0282"/>
    <w:rsid w:val="008A037C"/>
    <w:rsid w:val="008A3A38"/>
    <w:rsid w:val="008B7E6C"/>
    <w:rsid w:val="008E4F98"/>
    <w:rsid w:val="008E5F4F"/>
    <w:rsid w:val="008F197B"/>
    <w:rsid w:val="008F6F19"/>
    <w:rsid w:val="008F72CC"/>
    <w:rsid w:val="009268A1"/>
    <w:rsid w:val="00931F3D"/>
    <w:rsid w:val="0095497E"/>
    <w:rsid w:val="00956A3D"/>
    <w:rsid w:val="00996905"/>
    <w:rsid w:val="009A17DE"/>
    <w:rsid w:val="009A77DC"/>
    <w:rsid w:val="009D1B6F"/>
    <w:rsid w:val="009D5810"/>
    <w:rsid w:val="009E4722"/>
    <w:rsid w:val="009E5AB9"/>
    <w:rsid w:val="009F6343"/>
    <w:rsid w:val="009F7B03"/>
    <w:rsid w:val="00A21466"/>
    <w:rsid w:val="00A221A4"/>
    <w:rsid w:val="00A5525B"/>
    <w:rsid w:val="00A63549"/>
    <w:rsid w:val="00A742AE"/>
    <w:rsid w:val="00A75AEE"/>
    <w:rsid w:val="00A86BC3"/>
    <w:rsid w:val="00A87A14"/>
    <w:rsid w:val="00AA04CF"/>
    <w:rsid w:val="00AE4CFF"/>
    <w:rsid w:val="00B16596"/>
    <w:rsid w:val="00B2251B"/>
    <w:rsid w:val="00B35F0F"/>
    <w:rsid w:val="00B42730"/>
    <w:rsid w:val="00B50DBC"/>
    <w:rsid w:val="00B52BA8"/>
    <w:rsid w:val="00B54FF5"/>
    <w:rsid w:val="00B64183"/>
    <w:rsid w:val="00B6664C"/>
    <w:rsid w:val="00B71D0A"/>
    <w:rsid w:val="00B7451F"/>
    <w:rsid w:val="00B9556B"/>
    <w:rsid w:val="00BB5346"/>
    <w:rsid w:val="00BC79F9"/>
    <w:rsid w:val="00BD0587"/>
    <w:rsid w:val="00BE2659"/>
    <w:rsid w:val="00C03BCA"/>
    <w:rsid w:val="00C102CE"/>
    <w:rsid w:val="00C1264E"/>
    <w:rsid w:val="00C13F0D"/>
    <w:rsid w:val="00C21838"/>
    <w:rsid w:val="00C25E37"/>
    <w:rsid w:val="00C3080A"/>
    <w:rsid w:val="00C33D0C"/>
    <w:rsid w:val="00C777D6"/>
    <w:rsid w:val="00C8690B"/>
    <w:rsid w:val="00C9118D"/>
    <w:rsid w:val="00CC1B82"/>
    <w:rsid w:val="00CC35E4"/>
    <w:rsid w:val="00CC64A5"/>
    <w:rsid w:val="00CE71E6"/>
    <w:rsid w:val="00D06019"/>
    <w:rsid w:val="00D2271E"/>
    <w:rsid w:val="00D65290"/>
    <w:rsid w:val="00D731F3"/>
    <w:rsid w:val="00D84EE9"/>
    <w:rsid w:val="00D85978"/>
    <w:rsid w:val="00D949EF"/>
    <w:rsid w:val="00DC666F"/>
    <w:rsid w:val="00DC7B90"/>
    <w:rsid w:val="00DE57A8"/>
    <w:rsid w:val="00DF2BC3"/>
    <w:rsid w:val="00E07372"/>
    <w:rsid w:val="00E21A67"/>
    <w:rsid w:val="00E21C06"/>
    <w:rsid w:val="00E306D1"/>
    <w:rsid w:val="00E316BA"/>
    <w:rsid w:val="00E45F76"/>
    <w:rsid w:val="00E75BFB"/>
    <w:rsid w:val="00E81551"/>
    <w:rsid w:val="00E92EC1"/>
    <w:rsid w:val="00EB2E2B"/>
    <w:rsid w:val="00ED001E"/>
    <w:rsid w:val="00ED13B2"/>
    <w:rsid w:val="00EF3638"/>
    <w:rsid w:val="00F07EF7"/>
    <w:rsid w:val="00F12669"/>
    <w:rsid w:val="00F20F59"/>
    <w:rsid w:val="00F236CA"/>
    <w:rsid w:val="00F61539"/>
    <w:rsid w:val="00F752CF"/>
    <w:rsid w:val="00F9018D"/>
    <w:rsid w:val="00FB0E55"/>
    <w:rsid w:val="00FB5C7F"/>
    <w:rsid w:val="00FD5498"/>
    <w:rsid w:val="00FE1977"/>
    <w:rsid w:val="00FE3272"/>
    <w:rsid w:val="00FF2A06"/>
    <w:rsid w:val="111A6793"/>
    <w:rsid w:val="79E8942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A76E6"/>
  <w15:chartTrackingRefBased/>
  <w15:docId w15:val="{CFE691BE-0491-4D20-AFCD-0C977A8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3E5"/>
    <w:pPr>
      <w:tabs>
        <w:tab w:val="center" w:pos="4513"/>
        <w:tab w:val="right" w:pos="9026"/>
      </w:tabs>
    </w:pPr>
  </w:style>
  <w:style w:type="character" w:customStyle="1" w:styleId="HeaderChar">
    <w:name w:val="Header Char"/>
    <w:basedOn w:val="DefaultParagraphFont"/>
    <w:link w:val="Header"/>
    <w:uiPriority w:val="99"/>
    <w:rsid w:val="005E33E5"/>
  </w:style>
  <w:style w:type="paragraph" w:styleId="Footer">
    <w:name w:val="footer"/>
    <w:basedOn w:val="Normal"/>
    <w:link w:val="FooterChar"/>
    <w:uiPriority w:val="99"/>
    <w:unhideWhenUsed/>
    <w:rsid w:val="005E33E5"/>
    <w:pPr>
      <w:tabs>
        <w:tab w:val="center" w:pos="4513"/>
        <w:tab w:val="right" w:pos="9026"/>
      </w:tabs>
    </w:pPr>
  </w:style>
  <w:style w:type="character" w:customStyle="1" w:styleId="FooterChar">
    <w:name w:val="Footer Char"/>
    <w:basedOn w:val="DefaultParagraphFont"/>
    <w:link w:val="Footer"/>
    <w:uiPriority w:val="99"/>
    <w:rsid w:val="005E33E5"/>
  </w:style>
  <w:style w:type="paragraph" w:styleId="NoSpacing">
    <w:name w:val="No Spacing"/>
    <w:link w:val="NoSpacingChar"/>
    <w:uiPriority w:val="1"/>
    <w:qFormat/>
    <w:rsid w:val="005E33E5"/>
    <w:rPr>
      <w:rFonts w:eastAsiaTheme="minorEastAsia"/>
      <w:sz w:val="22"/>
      <w:szCs w:val="22"/>
      <w:lang w:val="en-US" w:eastAsia="zh-CN"/>
    </w:rPr>
  </w:style>
  <w:style w:type="character" w:customStyle="1" w:styleId="NoSpacingChar">
    <w:name w:val="No Spacing Char"/>
    <w:basedOn w:val="DefaultParagraphFont"/>
    <w:link w:val="NoSpacing"/>
    <w:uiPriority w:val="1"/>
    <w:rsid w:val="005E33E5"/>
    <w:rPr>
      <w:rFonts w:eastAsiaTheme="minorEastAsia"/>
      <w:sz w:val="22"/>
      <w:szCs w:val="22"/>
      <w:lang w:val="en-US" w:eastAsia="zh-CN"/>
    </w:rPr>
  </w:style>
  <w:style w:type="paragraph" w:styleId="ListParagraph">
    <w:name w:val="List Paragraph"/>
    <w:basedOn w:val="Normal"/>
    <w:uiPriority w:val="34"/>
    <w:qFormat/>
    <w:rsid w:val="00213E5C"/>
    <w:pPr>
      <w:ind w:left="720"/>
      <w:contextualSpacing/>
    </w:pPr>
  </w:style>
  <w:style w:type="paragraph" w:customStyle="1" w:styleId="LSBodytext">
    <w:name w:val="LS Body text"/>
    <w:basedOn w:val="Normal"/>
    <w:qFormat/>
    <w:rsid w:val="008432C9"/>
    <w:rPr>
      <w:rFonts w:ascii="Arial" w:hAnsi="Arial"/>
      <w:sz w:val="22"/>
    </w:rPr>
  </w:style>
  <w:style w:type="paragraph" w:customStyle="1" w:styleId="LSMainheading">
    <w:name w:val="LS Main heading"/>
    <w:basedOn w:val="Normal"/>
    <w:qFormat/>
    <w:rsid w:val="00105259"/>
    <w:pPr>
      <w:pBdr>
        <w:bottom w:val="single" w:sz="4" w:space="5" w:color="BF8F00" w:themeColor="accent4" w:themeShade="BF"/>
      </w:pBdr>
    </w:pPr>
    <w:rPr>
      <w:rFonts w:ascii="Arial" w:hAnsi="Arial"/>
      <w:b/>
      <w:bCs/>
      <w:color w:val="1A0F44"/>
      <w:sz w:val="44"/>
      <w:szCs w:val="40"/>
      <w14:textOutline w14:w="9525" w14:cap="rnd" w14:cmpd="sng" w14:algn="ctr">
        <w14:noFill/>
        <w14:prstDash w14:val="solid"/>
        <w14:bevel/>
      </w14:textOutline>
    </w:rPr>
  </w:style>
  <w:style w:type="paragraph" w:customStyle="1" w:styleId="BasicParagraph">
    <w:name w:val="[Basic Paragraph]"/>
    <w:basedOn w:val="Normal"/>
    <w:uiPriority w:val="99"/>
    <w:rsid w:val="000B03AD"/>
    <w:pPr>
      <w:autoSpaceDE w:val="0"/>
      <w:autoSpaceDN w:val="0"/>
      <w:adjustRightInd w:val="0"/>
      <w:spacing w:line="288" w:lineRule="auto"/>
      <w:textAlignment w:val="center"/>
    </w:pPr>
    <w:rPr>
      <w:rFonts w:ascii="Minion Pro" w:hAnsi="Minion Pro" w:cs="Minion Pro"/>
      <w:color w:val="000000"/>
      <w:lang w:val="en-GB"/>
    </w:rPr>
  </w:style>
  <w:style w:type="character" w:styleId="Hyperlink">
    <w:name w:val="Hyperlink"/>
    <w:basedOn w:val="DefaultParagraphFont"/>
    <w:uiPriority w:val="99"/>
    <w:unhideWhenUsed/>
    <w:rsid w:val="00C13F0D"/>
    <w:rPr>
      <w:color w:val="0000FF"/>
      <w:u w:val="single"/>
    </w:rPr>
  </w:style>
  <w:style w:type="paragraph" w:styleId="NormalWeb">
    <w:name w:val="Normal (Web)"/>
    <w:basedOn w:val="Normal"/>
    <w:uiPriority w:val="99"/>
    <w:semiHidden/>
    <w:unhideWhenUsed/>
    <w:rsid w:val="00B9556B"/>
    <w:pPr>
      <w:spacing w:before="100" w:beforeAutospacing="1" w:after="100" w:afterAutospacing="1"/>
    </w:pPr>
    <w:rPr>
      <w:rFonts w:ascii="Times New Roman" w:eastAsia="Times New Roman" w:hAnsi="Times New Roman" w:cs="Times New Roman"/>
      <w:lang w:eastAsia="en-GB"/>
    </w:rPr>
  </w:style>
  <w:style w:type="paragraph" w:customStyle="1" w:styleId="MFNumLev1">
    <w:name w:val="MFNumLev1"/>
    <w:rsid w:val="00B9556B"/>
    <w:pPr>
      <w:keepNext/>
      <w:spacing w:after="240"/>
      <w:jc w:val="both"/>
      <w:outlineLvl w:val="0"/>
    </w:pPr>
    <w:rPr>
      <w:rFonts w:ascii="Book Antiqua" w:eastAsia="Times New Roman" w:hAnsi="Book Antiqua" w:cs="Times New Roman"/>
      <w:b/>
      <w:sz w:val="20"/>
      <w:szCs w:val="20"/>
    </w:rPr>
  </w:style>
  <w:style w:type="paragraph" w:customStyle="1" w:styleId="MFNumLev2">
    <w:name w:val="MFNumLev2"/>
    <w:basedOn w:val="MFNumLev1"/>
    <w:link w:val="MFNumLev2Char"/>
    <w:rsid w:val="00B9556B"/>
    <w:pPr>
      <w:keepNext w:val="0"/>
      <w:outlineLvl w:val="1"/>
    </w:pPr>
    <w:rPr>
      <w:b w:val="0"/>
    </w:rPr>
  </w:style>
  <w:style w:type="character" w:customStyle="1" w:styleId="MFNumLev2Char">
    <w:name w:val="MFNumLev2 Char"/>
    <w:basedOn w:val="DefaultParagraphFont"/>
    <w:link w:val="MFNumLev2"/>
    <w:rsid w:val="00B9556B"/>
    <w:rPr>
      <w:rFonts w:ascii="Book Antiqua" w:eastAsia="Times New Roman" w:hAnsi="Book Antiqua" w:cs="Times New Roman"/>
      <w:sz w:val="20"/>
      <w:szCs w:val="20"/>
    </w:rPr>
  </w:style>
  <w:style w:type="paragraph" w:customStyle="1" w:styleId="MFNumLev3">
    <w:name w:val="MFNumLev3"/>
    <w:basedOn w:val="MFNumLev2"/>
    <w:rsid w:val="00B9556B"/>
    <w:pPr>
      <w:outlineLvl w:val="2"/>
    </w:pPr>
  </w:style>
  <w:style w:type="paragraph" w:customStyle="1" w:styleId="MFNumLev4">
    <w:name w:val="MFNumLev4"/>
    <w:basedOn w:val="MFNumLev2"/>
    <w:rsid w:val="00B9556B"/>
    <w:pPr>
      <w:outlineLvl w:val="3"/>
    </w:pPr>
  </w:style>
  <w:style w:type="paragraph" w:customStyle="1" w:styleId="MFNumLev5">
    <w:name w:val="MFNumLev5"/>
    <w:basedOn w:val="MFNumLev2"/>
    <w:rsid w:val="00B9556B"/>
    <w:pPr>
      <w:outlineLvl w:val="4"/>
    </w:pPr>
  </w:style>
  <w:style w:type="paragraph" w:customStyle="1" w:styleId="MFNumLev6">
    <w:name w:val="MFNumLev6"/>
    <w:basedOn w:val="MFNumLev2"/>
    <w:rsid w:val="00B9556B"/>
    <w:pPr>
      <w:outlineLvl w:val="5"/>
    </w:pPr>
  </w:style>
  <w:style w:type="table" w:styleId="TableGrid">
    <w:name w:val="Table Grid"/>
    <w:basedOn w:val="TableNormal"/>
    <w:uiPriority w:val="39"/>
    <w:rsid w:val="004B7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GNo1">
    <w:name w:val="ALG No 1"/>
    <w:uiPriority w:val="1"/>
    <w:qFormat/>
    <w:rsid w:val="00555A05"/>
    <w:pPr>
      <w:numPr>
        <w:numId w:val="3"/>
      </w:numPr>
      <w:spacing w:before="240" w:line="288" w:lineRule="auto"/>
      <w:jc w:val="both"/>
    </w:pPr>
    <w:rPr>
      <w:rFonts w:ascii="Arial" w:hAnsi="Arial"/>
      <w:sz w:val="19"/>
      <w:szCs w:val="19"/>
    </w:rPr>
  </w:style>
  <w:style w:type="paragraph" w:customStyle="1" w:styleId="ALGNo2">
    <w:name w:val="ALG No 2"/>
    <w:uiPriority w:val="1"/>
    <w:qFormat/>
    <w:rsid w:val="00555A05"/>
    <w:pPr>
      <w:numPr>
        <w:ilvl w:val="1"/>
        <w:numId w:val="3"/>
      </w:numPr>
      <w:spacing w:before="240" w:line="288" w:lineRule="auto"/>
      <w:jc w:val="both"/>
    </w:pPr>
    <w:rPr>
      <w:rFonts w:ascii="Arial" w:hAnsi="Arial"/>
      <w:sz w:val="19"/>
      <w:szCs w:val="19"/>
    </w:rPr>
  </w:style>
  <w:style w:type="paragraph" w:customStyle="1" w:styleId="ALGNo3">
    <w:name w:val="ALG No 3"/>
    <w:uiPriority w:val="1"/>
    <w:qFormat/>
    <w:rsid w:val="00555A05"/>
    <w:pPr>
      <w:numPr>
        <w:ilvl w:val="2"/>
        <w:numId w:val="3"/>
      </w:numPr>
      <w:spacing w:before="240" w:line="288" w:lineRule="auto"/>
      <w:jc w:val="both"/>
    </w:pPr>
    <w:rPr>
      <w:rFonts w:ascii="Arial" w:hAnsi="Arial"/>
      <w:sz w:val="19"/>
      <w:szCs w:val="19"/>
    </w:rPr>
  </w:style>
  <w:style w:type="paragraph" w:customStyle="1" w:styleId="ALGHd3">
    <w:name w:val="ALG Hd 3"/>
    <w:basedOn w:val="ALGNo3"/>
    <w:next w:val="Normal"/>
    <w:uiPriority w:val="1"/>
    <w:qFormat/>
    <w:rsid w:val="00555A05"/>
    <w:rPr>
      <w:i/>
    </w:rPr>
  </w:style>
  <w:style w:type="paragraph" w:customStyle="1" w:styleId="ALGNo4">
    <w:name w:val="ALG No 4"/>
    <w:uiPriority w:val="1"/>
    <w:qFormat/>
    <w:rsid w:val="00555A05"/>
    <w:pPr>
      <w:numPr>
        <w:ilvl w:val="3"/>
        <w:numId w:val="3"/>
      </w:numPr>
      <w:spacing w:before="240" w:line="288" w:lineRule="auto"/>
      <w:jc w:val="both"/>
    </w:pPr>
    <w:rPr>
      <w:rFonts w:ascii="Arial" w:hAnsi="Arial"/>
      <w:sz w:val="19"/>
      <w:szCs w:val="19"/>
    </w:rPr>
  </w:style>
  <w:style w:type="paragraph" w:customStyle="1" w:styleId="ALGNo5">
    <w:name w:val="ALG No 5"/>
    <w:uiPriority w:val="1"/>
    <w:qFormat/>
    <w:rsid w:val="00555A05"/>
    <w:pPr>
      <w:numPr>
        <w:ilvl w:val="4"/>
        <w:numId w:val="3"/>
      </w:numPr>
      <w:spacing w:before="240" w:line="288" w:lineRule="auto"/>
      <w:jc w:val="both"/>
    </w:pPr>
    <w:rPr>
      <w:rFonts w:ascii="Arial" w:hAnsi="Arial"/>
      <w:sz w:val="19"/>
      <w:szCs w:val="19"/>
    </w:rPr>
  </w:style>
  <w:style w:type="paragraph" w:customStyle="1" w:styleId="ALGNo6">
    <w:name w:val="ALG No 6"/>
    <w:uiPriority w:val="1"/>
    <w:qFormat/>
    <w:rsid w:val="00555A05"/>
    <w:pPr>
      <w:numPr>
        <w:ilvl w:val="5"/>
        <w:numId w:val="3"/>
      </w:numPr>
      <w:spacing w:before="240" w:line="288" w:lineRule="auto"/>
      <w:jc w:val="both"/>
    </w:pPr>
    <w:rPr>
      <w:rFonts w:ascii="Arial" w:hAnsi="Arial"/>
      <w:sz w:val="19"/>
      <w:szCs w:val="19"/>
    </w:rPr>
  </w:style>
  <w:style w:type="paragraph" w:customStyle="1" w:styleId="ALGNo7">
    <w:name w:val="ALG No 7"/>
    <w:uiPriority w:val="1"/>
    <w:qFormat/>
    <w:rsid w:val="00555A05"/>
    <w:pPr>
      <w:numPr>
        <w:ilvl w:val="6"/>
        <w:numId w:val="3"/>
      </w:numPr>
      <w:spacing w:before="240" w:line="288" w:lineRule="auto"/>
      <w:jc w:val="both"/>
    </w:pPr>
    <w:rPr>
      <w:rFonts w:ascii="Arial" w:hAnsi="Arial"/>
      <w:sz w:val="19"/>
      <w:szCs w:val="19"/>
    </w:rPr>
  </w:style>
  <w:style w:type="character" w:styleId="UnresolvedMention">
    <w:name w:val="Unresolved Mention"/>
    <w:basedOn w:val="DefaultParagraphFont"/>
    <w:uiPriority w:val="99"/>
    <w:semiHidden/>
    <w:unhideWhenUsed/>
    <w:rsid w:val="00C03BCA"/>
    <w:rPr>
      <w:color w:val="605E5C"/>
      <w:shd w:val="clear" w:color="auto" w:fill="E1DFDD"/>
    </w:rPr>
  </w:style>
  <w:style w:type="character" w:styleId="FollowedHyperlink">
    <w:name w:val="FollowedHyperlink"/>
    <w:basedOn w:val="DefaultParagraphFont"/>
    <w:uiPriority w:val="99"/>
    <w:semiHidden/>
    <w:unhideWhenUsed/>
    <w:rsid w:val="008A3A38"/>
    <w:rPr>
      <w:color w:val="954F72" w:themeColor="followedHyperlink"/>
      <w:u w:val="single"/>
    </w:rPr>
  </w:style>
  <w:style w:type="character" w:styleId="CommentReference">
    <w:name w:val="annotation reference"/>
    <w:basedOn w:val="DefaultParagraphFont"/>
    <w:uiPriority w:val="99"/>
    <w:semiHidden/>
    <w:unhideWhenUsed/>
    <w:rsid w:val="00E92EC1"/>
    <w:rPr>
      <w:sz w:val="16"/>
      <w:szCs w:val="16"/>
    </w:rPr>
  </w:style>
  <w:style w:type="paragraph" w:styleId="CommentText">
    <w:name w:val="annotation text"/>
    <w:basedOn w:val="Normal"/>
    <w:link w:val="CommentTextChar"/>
    <w:uiPriority w:val="99"/>
    <w:unhideWhenUsed/>
    <w:rsid w:val="00E92EC1"/>
    <w:rPr>
      <w:sz w:val="20"/>
      <w:szCs w:val="20"/>
    </w:rPr>
  </w:style>
  <w:style w:type="character" w:customStyle="1" w:styleId="CommentTextChar">
    <w:name w:val="Comment Text Char"/>
    <w:basedOn w:val="DefaultParagraphFont"/>
    <w:link w:val="CommentText"/>
    <w:uiPriority w:val="99"/>
    <w:rsid w:val="00E92EC1"/>
    <w:rPr>
      <w:sz w:val="20"/>
      <w:szCs w:val="20"/>
    </w:rPr>
  </w:style>
  <w:style w:type="paragraph" w:styleId="CommentSubject">
    <w:name w:val="annotation subject"/>
    <w:basedOn w:val="CommentText"/>
    <w:next w:val="CommentText"/>
    <w:link w:val="CommentSubjectChar"/>
    <w:uiPriority w:val="99"/>
    <w:semiHidden/>
    <w:unhideWhenUsed/>
    <w:rsid w:val="00E92EC1"/>
    <w:rPr>
      <w:b/>
      <w:bCs/>
    </w:rPr>
  </w:style>
  <w:style w:type="character" w:customStyle="1" w:styleId="CommentSubjectChar">
    <w:name w:val="Comment Subject Char"/>
    <w:basedOn w:val="CommentTextChar"/>
    <w:link w:val="CommentSubject"/>
    <w:uiPriority w:val="99"/>
    <w:semiHidden/>
    <w:rsid w:val="00E92EC1"/>
    <w:rPr>
      <w:b/>
      <w:bCs/>
      <w:sz w:val="20"/>
      <w:szCs w:val="20"/>
    </w:rPr>
  </w:style>
  <w:style w:type="character" w:customStyle="1" w:styleId="apple-converted-space">
    <w:name w:val="apple-converted-space"/>
    <w:basedOn w:val="DefaultParagraphFont"/>
    <w:rsid w:val="00563E46"/>
  </w:style>
  <w:style w:type="paragraph" w:styleId="Revision">
    <w:name w:val="Revision"/>
    <w:hidden/>
    <w:uiPriority w:val="99"/>
    <w:semiHidden/>
    <w:rsid w:val="00473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198573">
      <w:bodyDiv w:val="1"/>
      <w:marLeft w:val="0"/>
      <w:marRight w:val="0"/>
      <w:marTop w:val="0"/>
      <w:marBottom w:val="0"/>
      <w:divBdr>
        <w:top w:val="none" w:sz="0" w:space="0" w:color="auto"/>
        <w:left w:val="none" w:sz="0" w:space="0" w:color="auto"/>
        <w:bottom w:val="none" w:sz="0" w:space="0" w:color="auto"/>
        <w:right w:val="none" w:sz="0" w:space="0" w:color="auto"/>
      </w:divBdr>
    </w:div>
    <w:div w:id="905989386">
      <w:bodyDiv w:val="1"/>
      <w:marLeft w:val="0"/>
      <w:marRight w:val="0"/>
      <w:marTop w:val="0"/>
      <w:marBottom w:val="0"/>
      <w:divBdr>
        <w:top w:val="none" w:sz="0" w:space="0" w:color="auto"/>
        <w:left w:val="none" w:sz="0" w:space="0" w:color="auto"/>
        <w:bottom w:val="none" w:sz="0" w:space="0" w:color="auto"/>
        <w:right w:val="none" w:sz="0" w:space="0" w:color="auto"/>
      </w:divBdr>
    </w:div>
    <w:div w:id="1017272025">
      <w:bodyDiv w:val="1"/>
      <w:marLeft w:val="0"/>
      <w:marRight w:val="0"/>
      <w:marTop w:val="0"/>
      <w:marBottom w:val="0"/>
      <w:divBdr>
        <w:top w:val="none" w:sz="0" w:space="0" w:color="auto"/>
        <w:left w:val="none" w:sz="0" w:space="0" w:color="auto"/>
        <w:bottom w:val="none" w:sz="0" w:space="0" w:color="auto"/>
        <w:right w:val="none" w:sz="0" w:space="0" w:color="auto"/>
      </w:divBdr>
    </w:div>
    <w:div w:id="1074860811">
      <w:bodyDiv w:val="1"/>
      <w:marLeft w:val="0"/>
      <w:marRight w:val="0"/>
      <w:marTop w:val="0"/>
      <w:marBottom w:val="0"/>
      <w:divBdr>
        <w:top w:val="none" w:sz="0" w:space="0" w:color="auto"/>
        <w:left w:val="none" w:sz="0" w:space="0" w:color="auto"/>
        <w:bottom w:val="none" w:sz="0" w:space="0" w:color="auto"/>
        <w:right w:val="none" w:sz="0" w:space="0" w:color="auto"/>
      </w:divBdr>
    </w:div>
    <w:div w:id="1288581817">
      <w:bodyDiv w:val="1"/>
      <w:marLeft w:val="0"/>
      <w:marRight w:val="0"/>
      <w:marTop w:val="0"/>
      <w:marBottom w:val="0"/>
      <w:divBdr>
        <w:top w:val="none" w:sz="0" w:space="0" w:color="auto"/>
        <w:left w:val="none" w:sz="0" w:space="0" w:color="auto"/>
        <w:bottom w:val="none" w:sz="0" w:space="0" w:color="auto"/>
        <w:right w:val="none" w:sz="0" w:space="0" w:color="auto"/>
      </w:divBdr>
    </w:div>
    <w:div w:id="1464152680">
      <w:bodyDiv w:val="1"/>
      <w:marLeft w:val="0"/>
      <w:marRight w:val="0"/>
      <w:marTop w:val="0"/>
      <w:marBottom w:val="0"/>
      <w:divBdr>
        <w:top w:val="none" w:sz="0" w:space="0" w:color="auto"/>
        <w:left w:val="none" w:sz="0" w:space="0" w:color="auto"/>
        <w:bottom w:val="none" w:sz="0" w:space="0" w:color="auto"/>
        <w:right w:val="none" w:sz="0" w:space="0" w:color="auto"/>
      </w:divBdr>
    </w:div>
    <w:div w:id="1495873944">
      <w:bodyDiv w:val="1"/>
      <w:marLeft w:val="0"/>
      <w:marRight w:val="0"/>
      <w:marTop w:val="0"/>
      <w:marBottom w:val="0"/>
      <w:divBdr>
        <w:top w:val="none" w:sz="0" w:space="0" w:color="auto"/>
        <w:left w:val="none" w:sz="0" w:space="0" w:color="auto"/>
        <w:bottom w:val="none" w:sz="0" w:space="0" w:color="auto"/>
        <w:right w:val="none" w:sz="0" w:space="0" w:color="auto"/>
      </w:divBdr>
    </w:div>
    <w:div w:id="1630472494">
      <w:bodyDiv w:val="1"/>
      <w:marLeft w:val="0"/>
      <w:marRight w:val="0"/>
      <w:marTop w:val="0"/>
      <w:marBottom w:val="0"/>
      <w:divBdr>
        <w:top w:val="none" w:sz="0" w:space="0" w:color="auto"/>
        <w:left w:val="none" w:sz="0" w:space="0" w:color="auto"/>
        <w:bottom w:val="none" w:sz="0" w:space="0" w:color="auto"/>
        <w:right w:val="none" w:sz="0" w:space="0" w:color="auto"/>
      </w:divBdr>
    </w:div>
    <w:div w:id="1990595089">
      <w:bodyDiv w:val="1"/>
      <w:marLeft w:val="0"/>
      <w:marRight w:val="0"/>
      <w:marTop w:val="0"/>
      <w:marBottom w:val="0"/>
      <w:divBdr>
        <w:top w:val="none" w:sz="0" w:space="0" w:color="auto"/>
        <w:left w:val="none" w:sz="0" w:space="0" w:color="auto"/>
        <w:bottom w:val="none" w:sz="0" w:space="0" w:color="auto"/>
        <w:right w:val="none" w:sz="0" w:space="0" w:color="auto"/>
      </w:divBdr>
    </w:div>
    <w:div w:id="207234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awsociety.ie/globalassets/documents/submissions/2020-general-scheme-companies-corporate-enforcement-authority-bill.pdf" TargetMode="External"/><Relationship Id="rId18" Type="http://schemas.openxmlformats.org/officeDocument/2006/relationships/header" Target="header2.xml"/><Relationship Id="rId26" Type="http://schemas.openxmlformats.org/officeDocument/2006/relationships/hyperlink" Target="https://www.linkedin.com/school/law-society-of-irelan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clrg.org/publications/clrg-annual-report-2022-.pdf" TargetMode="External"/><Relationship Id="rId17" Type="http://schemas.openxmlformats.org/officeDocument/2006/relationships/header" Target="header1.xml"/><Relationship Id="rId25" Type="http://schemas.openxmlformats.org/officeDocument/2006/relationships/hyperlink" Target="https://twitter.com/LawSocIreland"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society.ie/globalassets/documents/committees/business/subs/submission-companiesact2014_april_2016.pdf" TargetMode="External"/><Relationship Id="rId24" Type="http://schemas.openxmlformats.org/officeDocument/2006/relationships/hyperlink" Target="https://www.facebook.com/lawsocireland"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instagram.com/lawsocietyireland/" TargetMode="External"/><Relationship Id="rId28"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uri=CELEX:62020CJ0037" TargetMode="External"/><Relationship Id="rId22" Type="http://schemas.openxmlformats.org/officeDocument/2006/relationships/footer" Target="footer3.xml"/><Relationship Id="rId27" Type="http://schemas.openxmlformats.org/officeDocument/2006/relationships/image" Target="media/image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Document title</PublishDate>
  <Abstract/>
  <CompanyAddress/>
  <CompanyPhone/>
  <CompanyFax/>
  <CompanyEmail/>
</CoverPageProperties>
</file>

<file path=customXml/item2.xml>��< ? x m l   v e r s i o n = " 1 . 0 "   e n c o d i n g = " u t f - 1 6 " ? > < p r o p e r t i e s   x m l n s = " h t t p : / / w w w . i m a n a g e . c o m / w o r k / x m l s c h e m a " >  
     < d o c u m e n t i d > M A I N ! 7 3 4 9 0 3 2 6 . 1 < / d o c u m e n t i d >  
     < s e n d e r i d > C M A N N I X < / s e n d e r i d >  
     < s e n d e r e m a i l > C M A N N I X @ A L G O O D B O D Y . C O M < / s e n d e r e m a i l >  
     < l a s t m o d i f i e d > 2 0 2 4 - 0 3 - 2 1 T 2 3 : 1 4 : 0 0 . 0 0 0 0 0 0 0 + 0 0 : 0 0 < / l a s t m o d i f i e d >  
     < d a t a b a s e > M A I N < / 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890969-2721-43CA-B5EE-E8A79D98EF86}">
  <ds:schemaRefs>
    <ds:schemaRef ds:uri="http://www.imanage.com/work/xmlschema"/>
  </ds:schemaRefs>
</ds:datastoreItem>
</file>

<file path=customXml/itemProps3.xml><?xml version="1.0" encoding="utf-8"?>
<ds:datastoreItem xmlns:ds="http://schemas.openxmlformats.org/officeDocument/2006/customXml" ds:itemID="{CF48D439-223A-44C4-9342-D1ABC1844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2537</Words>
  <Characters>14461</Characters>
  <Application>Microsoft Office Word</Application>
  <DocSecurity>0</DocSecurity>
  <Lines>120</Lines>
  <Paragraphs>33</Paragraphs>
  <ScaleCrop>false</ScaleCrop>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on</dc:title>
  <dc:subject/>
  <dc:creator>Microsoft Office User</dc:creator>
  <cp:keywords/>
  <dc:description/>
  <cp:lastModifiedBy>Freda Grealy</cp:lastModifiedBy>
  <cp:revision>2</cp:revision>
  <cp:lastPrinted>2024-01-30T08:44:00Z</cp:lastPrinted>
  <dcterms:created xsi:type="dcterms:W3CDTF">2024-06-18T11:08:00Z</dcterms:created>
  <dcterms:modified xsi:type="dcterms:W3CDTF">2024-06-18T11:08:00Z</dcterms:modified>
</cp:coreProperties>
</file>