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011D" w:rsidRDefault="00C8011D" w:rsidP="000763F3">
      <w:pPr>
        <w:spacing w:after="0" w:line="240" w:lineRule="auto"/>
        <w:ind w:left="-567"/>
        <w:jc w:val="both"/>
        <w:rPr>
          <w:rFonts w:ascii="Arial" w:hAnsi="Arial" w:cs="Arial"/>
          <w:b/>
          <w:sz w:val="20"/>
          <w:szCs w:val="20"/>
        </w:rPr>
      </w:pPr>
    </w:p>
    <w:p w:rsidR="00C8011D" w:rsidRPr="00993AC3" w:rsidRDefault="00C8011D" w:rsidP="000763F3">
      <w:pPr>
        <w:spacing w:after="0" w:line="240" w:lineRule="auto"/>
        <w:ind w:left="-567"/>
        <w:jc w:val="both"/>
        <w:rPr>
          <w:rFonts w:ascii="Arial" w:hAnsi="Arial" w:cs="Arial"/>
          <w:b/>
          <w:sz w:val="20"/>
          <w:szCs w:val="20"/>
        </w:rPr>
      </w:pPr>
      <w:bookmarkStart w:id="0" w:name="_GoBack"/>
      <w:bookmarkEnd w:id="0"/>
    </w:p>
    <w:p w:rsidR="000763F3" w:rsidRPr="00993AC3" w:rsidRDefault="000763F3" w:rsidP="000763F3">
      <w:pPr>
        <w:spacing w:after="0" w:line="240" w:lineRule="auto"/>
        <w:ind w:left="-567"/>
        <w:jc w:val="both"/>
        <w:rPr>
          <w:rFonts w:ascii="Arial" w:hAnsi="Arial" w:cs="Arial"/>
          <w:b/>
          <w:sz w:val="20"/>
          <w:szCs w:val="20"/>
        </w:rPr>
      </w:pPr>
      <w:r w:rsidRPr="00993AC3">
        <w:rPr>
          <w:rFonts w:ascii="Arial" w:hAnsi="Arial" w:cs="Arial"/>
          <w:b/>
          <w:sz w:val="20"/>
          <w:szCs w:val="20"/>
        </w:rPr>
        <w:t>Instructions</w:t>
      </w:r>
    </w:p>
    <w:p w:rsidR="000763F3" w:rsidRPr="00993AC3" w:rsidRDefault="000763F3" w:rsidP="000763F3">
      <w:pPr>
        <w:spacing w:after="0" w:line="240" w:lineRule="auto"/>
        <w:ind w:left="-567"/>
        <w:jc w:val="both"/>
        <w:rPr>
          <w:rFonts w:ascii="Arial" w:hAnsi="Arial" w:cs="Arial"/>
          <w:b/>
          <w:sz w:val="20"/>
          <w:szCs w:val="20"/>
        </w:rPr>
      </w:pPr>
    </w:p>
    <w:p w:rsidR="000763F3" w:rsidRPr="00993AC3" w:rsidRDefault="000763F3" w:rsidP="000763F3">
      <w:pPr>
        <w:pStyle w:val="ListParagraph"/>
        <w:numPr>
          <w:ilvl w:val="0"/>
          <w:numId w:val="5"/>
        </w:numPr>
        <w:ind w:left="-284" w:hanging="283"/>
        <w:jc w:val="both"/>
        <w:rPr>
          <w:rFonts w:ascii="Arial" w:hAnsi="Arial" w:cs="Arial"/>
          <w:sz w:val="20"/>
          <w:szCs w:val="20"/>
        </w:rPr>
      </w:pPr>
      <w:r w:rsidRPr="00993AC3">
        <w:rPr>
          <w:rFonts w:ascii="Arial" w:hAnsi="Arial" w:cs="Arial"/>
          <w:sz w:val="20"/>
          <w:szCs w:val="20"/>
        </w:rPr>
        <w:t xml:space="preserve">The Law Society has developed this sample Business Risk Assessment to assist solicitors in complying with their section 30A obligation to carry out a business risk assessment.  </w:t>
      </w:r>
    </w:p>
    <w:p w:rsidR="000763F3" w:rsidRPr="00993AC3" w:rsidRDefault="000763F3" w:rsidP="000763F3">
      <w:pPr>
        <w:pStyle w:val="ListParagraph"/>
        <w:ind w:left="-284"/>
        <w:jc w:val="both"/>
        <w:rPr>
          <w:rFonts w:ascii="Arial" w:hAnsi="Arial" w:cs="Arial"/>
          <w:sz w:val="20"/>
          <w:szCs w:val="20"/>
        </w:rPr>
      </w:pPr>
    </w:p>
    <w:p w:rsidR="000763F3" w:rsidRPr="00993AC3" w:rsidRDefault="000763F3" w:rsidP="000763F3">
      <w:pPr>
        <w:pStyle w:val="ListParagraph"/>
        <w:numPr>
          <w:ilvl w:val="0"/>
          <w:numId w:val="5"/>
        </w:numPr>
        <w:ind w:left="-284" w:hanging="283"/>
        <w:jc w:val="both"/>
        <w:rPr>
          <w:rFonts w:ascii="Arial" w:hAnsi="Arial" w:cs="Arial"/>
          <w:sz w:val="20"/>
          <w:szCs w:val="20"/>
        </w:rPr>
      </w:pPr>
      <w:r w:rsidRPr="00993AC3">
        <w:rPr>
          <w:rFonts w:ascii="Arial" w:hAnsi="Arial" w:cs="Arial"/>
          <w:sz w:val="20"/>
          <w:szCs w:val="20"/>
        </w:rPr>
        <w:t xml:space="preserve">This sample must be adapted by firms to suits their firm’s individual needs.  No two Business Risk Assessments will be the same.  </w:t>
      </w:r>
    </w:p>
    <w:p w:rsidR="000763F3" w:rsidRPr="00993AC3" w:rsidRDefault="000763F3" w:rsidP="000763F3">
      <w:pPr>
        <w:pStyle w:val="ListParagraph"/>
        <w:rPr>
          <w:rFonts w:ascii="Arial" w:hAnsi="Arial" w:cs="Arial"/>
          <w:sz w:val="20"/>
          <w:szCs w:val="20"/>
        </w:rPr>
      </w:pPr>
    </w:p>
    <w:p w:rsidR="000763F3" w:rsidRPr="00993AC3" w:rsidRDefault="00B94397" w:rsidP="000763F3">
      <w:pPr>
        <w:pStyle w:val="ListParagraph"/>
        <w:numPr>
          <w:ilvl w:val="0"/>
          <w:numId w:val="5"/>
        </w:numPr>
        <w:ind w:left="-284" w:hanging="283"/>
        <w:jc w:val="both"/>
        <w:rPr>
          <w:rFonts w:ascii="Arial" w:hAnsi="Arial" w:cs="Arial"/>
          <w:sz w:val="20"/>
          <w:szCs w:val="20"/>
        </w:rPr>
      </w:pPr>
      <w:r w:rsidRPr="00993AC3">
        <w:rPr>
          <w:rFonts w:ascii="Arial" w:hAnsi="Arial" w:cs="Arial"/>
          <w:sz w:val="20"/>
          <w:szCs w:val="20"/>
        </w:rPr>
        <w:t xml:space="preserve">See </w:t>
      </w:r>
      <w:r w:rsidRPr="00993AC3">
        <w:rPr>
          <w:rFonts w:ascii="Arial" w:hAnsi="Arial" w:cs="Arial"/>
          <w:b/>
          <w:sz w:val="20"/>
          <w:szCs w:val="20"/>
        </w:rPr>
        <w:t>Section 2 – 2018 Guidance</w:t>
      </w:r>
      <w:r w:rsidRPr="00993AC3">
        <w:rPr>
          <w:rFonts w:ascii="Arial" w:hAnsi="Arial" w:cs="Arial"/>
          <w:sz w:val="20"/>
          <w:szCs w:val="20"/>
        </w:rPr>
        <w:t xml:space="preserve"> for comprehensive information a</w:t>
      </w:r>
      <w:r w:rsidR="000763F3" w:rsidRPr="00993AC3">
        <w:rPr>
          <w:rFonts w:ascii="Arial" w:hAnsi="Arial" w:cs="Arial"/>
          <w:sz w:val="20"/>
          <w:szCs w:val="20"/>
        </w:rPr>
        <w:t xml:space="preserve">bout what section 30A requires.  </w:t>
      </w:r>
    </w:p>
    <w:p w:rsidR="000763F3" w:rsidRPr="00993AC3" w:rsidRDefault="000763F3" w:rsidP="000763F3">
      <w:pPr>
        <w:pStyle w:val="ListParagraph"/>
        <w:rPr>
          <w:rFonts w:ascii="Arial" w:hAnsi="Arial" w:cs="Arial"/>
          <w:sz w:val="20"/>
          <w:szCs w:val="20"/>
        </w:rPr>
      </w:pPr>
    </w:p>
    <w:p w:rsidR="00495498" w:rsidRPr="00993AC3" w:rsidRDefault="00495498" w:rsidP="00A22738">
      <w:pPr>
        <w:pStyle w:val="ListParagraph"/>
        <w:numPr>
          <w:ilvl w:val="0"/>
          <w:numId w:val="5"/>
        </w:numPr>
        <w:ind w:left="-284" w:hanging="283"/>
        <w:jc w:val="both"/>
        <w:rPr>
          <w:rFonts w:ascii="Arial" w:hAnsi="Arial" w:cs="Arial"/>
          <w:sz w:val="20"/>
          <w:szCs w:val="20"/>
        </w:rPr>
      </w:pPr>
      <w:r w:rsidRPr="00993AC3">
        <w:rPr>
          <w:rFonts w:ascii="Arial" w:hAnsi="Arial" w:cs="Arial"/>
          <w:sz w:val="20"/>
          <w:szCs w:val="20"/>
        </w:rPr>
        <w:t xml:space="preserve">The statutory requirement to complete a Business Risk Assessment only applies to the AML-regulated legal services provided by solicitors’ firms.  However, solicitors’ firms may wish to risk assess and develop </w:t>
      </w:r>
      <w:r w:rsidR="003A506A" w:rsidRPr="00993AC3">
        <w:rPr>
          <w:rFonts w:ascii="Arial" w:hAnsi="Arial" w:cs="Arial"/>
          <w:sz w:val="20"/>
          <w:szCs w:val="20"/>
        </w:rPr>
        <w:t>PCPs</w:t>
      </w:r>
      <w:r w:rsidRPr="00993AC3">
        <w:rPr>
          <w:rFonts w:ascii="Arial" w:hAnsi="Arial" w:cs="Arial"/>
          <w:sz w:val="20"/>
          <w:szCs w:val="20"/>
        </w:rPr>
        <w:t xml:space="preserve"> to </w:t>
      </w:r>
      <w:r w:rsidR="003A506A" w:rsidRPr="00993AC3">
        <w:rPr>
          <w:rFonts w:ascii="Arial" w:hAnsi="Arial" w:cs="Arial"/>
          <w:sz w:val="20"/>
          <w:szCs w:val="20"/>
        </w:rPr>
        <w:t xml:space="preserve">mitigate the ML/TF risk of </w:t>
      </w:r>
      <w:r w:rsidRPr="00993AC3">
        <w:rPr>
          <w:rFonts w:ascii="Arial" w:hAnsi="Arial" w:cs="Arial"/>
          <w:sz w:val="20"/>
          <w:szCs w:val="20"/>
        </w:rPr>
        <w:t>sham</w:t>
      </w:r>
      <w:r w:rsidR="003A506A" w:rsidRPr="00993AC3">
        <w:rPr>
          <w:rFonts w:ascii="Arial" w:hAnsi="Arial" w:cs="Arial"/>
          <w:sz w:val="20"/>
          <w:szCs w:val="20"/>
        </w:rPr>
        <w:t>/fraudulent</w:t>
      </w:r>
      <w:r w:rsidRPr="00993AC3">
        <w:rPr>
          <w:rFonts w:ascii="Arial" w:hAnsi="Arial" w:cs="Arial"/>
          <w:sz w:val="20"/>
          <w:szCs w:val="20"/>
        </w:rPr>
        <w:t xml:space="preserve"> litigation</w:t>
      </w:r>
      <w:r w:rsidR="003A506A" w:rsidRPr="00993AC3">
        <w:rPr>
          <w:rFonts w:ascii="Arial" w:hAnsi="Arial" w:cs="Arial"/>
          <w:sz w:val="20"/>
          <w:szCs w:val="20"/>
        </w:rPr>
        <w:t xml:space="preserve"> or </w:t>
      </w:r>
      <w:r w:rsidRPr="00993AC3">
        <w:rPr>
          <w:rFonts w:ascii="Arial" w:hAnsi="Arial" w:cs="Arial"/>
          <w:sz w:val="20"/>
          <w:szCs w:val="20"/>
        </w:rPr>
        <w:t xml:space="preserve">debt collection.  </w:t>
      </w:r>
    </w:p>
    <w:p w:rsidR="00495498" w:rsidRPr="00993AC3" w:rsidRDefault="00495498" w:rsidP="00495498">
      <w:pPr>
        <w:pStyle w:val="ListParagraph"/>
        <w:rPr>
          <w:rFonts w:ascii="Arial" w:hAnsi="Arial" w:cs="Arial"/>
          <w:sz w:val="20"/>
          <w:szCs w:val="20"/>
        </w:rPr>
      </w:pPr>
    </w:p>
    <w:p w:rsidR="00A22738" w:rsidRPr="00993AC3" w:rsidRDefault="00D21DE3" w:rsidP="00A22738">
      <w:pPr>
        <w:pStyle w:val="ListParagraph"/>
        <w:numPr>
          <w:ilvl w:val="0"/>
          <w:numId w:val="5"/>
        </w:numPr>
        <w:ind w:left="-284" w:hanging="283"/>
        <w:jc w:val="both"/>
        <w:rPr>
          <w:rFonts w:ascii="Arial" w:hAnsi="Arial" w:cs="Arial"/>
          <w:sz w:val="20"/>
          <w:szCs w:val="20"/>
        </w:rPr>
      </w:pPr>
      <w:r w:rsidRPr="00993AC3">
        <w:rPr>
          <w:rFonts w:ascii="Arial" w:hAnsi="Arial" w:cs="Arial"/>
          <w:sz w:val="20"/>
          <w:szCs w:val="20"/>
        </w:rPr>
        <w:t xml:space="preserve">The factors </w:t>
      </w:r>
      <w:r w:rsidR="00B94397" w:rsidRPr="00993AC3">
        <w:rPr>
          <w:rFonts w:ascii="Arial" w:hAnsi="Arial" w:cs="Arial"/>
          <w:sz w:val="20"/>
          <w:szCs w:val="20"/>
        </w:rPr>
        <w:t>outlined within this sample</w:t>
      </w:r>
      <w:r w:rsidR="000763F3" w:rsidRPr="00993AC3">
        <w:rPr>
          <w:rFonts w:ascii="Arial" w:hAnsi="Arial" w:cs="Arial"/>
          <w:sz w:val="20"/>
          <w:szCs w:val="20"/>
        </w:rPr>
        <w:t xml:space="preserve"> can</w:t>
      </w:r>
      <w:r w:rsidR="0051131A" w:rsidRPr="00993AC3">
        <w:rPr>
          <w:rFonts w:ascii="Arial" w:hAnsi="Arial" w:cs="Arial"/>
          <w:sz w:val="20"/>
          <w:szCs w:val="20"/>
        </w:rPr>
        <w:t xml:space="preserve"> be considered when assessing the </w:t>
      </w:r>
      <w:r w:rsidR="00D32578" w:rsidRPr="00993AC3">
        <w:rPr>
          <w:rFonts w:ascii="Arial" w:hAnsi="Arial" w:cs="Arial"/>
          <w:sz w:val="20"/>
          <w:szCs w:val="20"/>
          <w:u w:val="single"/>
        </w:rPr>
        <w:t>inherent</w:t>
      </w:r>
      <w:r w:rsidR="000763F3" w:rsidRPr="00993AC3">
        <w:rPr>
          <w:rFonts w:ascii="Arial" w:hAnsi="Arial" w:cs="Arial"/>
          <w:sz w:val="20"/>
          <w:szCs w:val="20"/>
        </w:rPr>
        <w:t xml:space="preserve"> </w:t>
      </w:r>
      <w:r w:rsidR="00D32578" w:rsidRPr="00993AC3">
        <w:rPr>
          <w:rFonts w:ascii="Arial" w:hAnsi="Arial" w:cs="Arial"/>
          <w:sz w:val="20"/>
          <w:szCs w:val="20"/>
        </w:rPr>
        <w:t>ML</w:t>
      </w:r>
      <w:r w:rsidR="000763F3" w:rsidRPr="00993AC3">
        <w:rPr>
          <w:rFonts w:ascii="Arial" w:hAnsi="Arial" w:cs="Arial"/>
          <w:sz w:val="20"/>
          <w:szCs w:val="20"/>
        </w:rPr>
        <w:t>/TF</w:t>
      </w:r>
      <w:r w:rsidR="00D32578" w:rsidRPr="00993AC3">
        <w:rPr>
          <w:rFonts w:ascii="Arial" w:hAnsi="Arial" w:cs="Arial"/>
          <w:sz w:val="20"/>
          <w:szCs w:val="20"/>
        </w:rPr>
        <w:t xml:space="preserve"> </w:t>
      </w:r>
      <w:r w:rsidR="0051131A" w:rsidRPr="00993AC3">
        <w:rPr>
          <w:rFonts w:ascii="Arial" w:hAnsi="Arial" w:cs="Arial"/>
          <w:sz w:val="20"/>
          <w:szCs w:val="20"/>
        </w:rPr>
        <w:t xml:space="preserve">risk </w:t>
      </w:r>
      <w:r w:rsidR="000763F3" w:rsidRPr="00993AC3">
        <w:rPr>
          <w:rFonts w:ascii="Arial" w:hAnsi="Arial" w:cs="Arial"/>
          <w:sz w:val="20"/>
          <w:szCs w:val="20"/>
        </w:rPr>
        <w:t xml:space="preserve">to which your firm is exposed. Inherent </w:t>
      </w:r>
      <w:r w:rsidR="004C1FD1" w:rsidRPr="00993AC3">
        <w:rPr>
          <w:rFonts w:ascii="Arial" w:hAnsi="Arial" w:cs="Arial"/>
          <w:sz w:val="20"/>
          <w:szCs w:val="20"/>
        </w:rPr>
        <w:t xml:space="preserve">ML </w:t>
      </w:r>
      <w:r w:rsidR="000763F3" w:rsidRPr="00993AC3">
        <w:rPr>
          <w:rFonts w:ascii="Arial" w:hAnsi="Arial" w:cs="Arial"/>
          <w:sz w:val="20"/>
          <w:szCs w:val="20"/>
        </w:rPr>
        <w:t xml:space="preserve">Risk is not the same as actual </w:t>
      </w:r>
      <w:r w:rsidR="004C1FD1" w:rsidRPr="00993AC3">
        <w:rPr>
          <w:rFonts w:ascii="Arial" w:hAnsi="Arial" w:cs="Arial"/>
          <w:sz w:val="20"/>
          <w:szCs w:val="20"/>
        </w:rPr>
        <w:t xml:space="preserve">ML risk, and is the risk inherent in your business </w:t>
      </w:r>
      <w:r w:rsidR="004C1FD1" w:rsidRPr="00993AC3">
        <w:rPr>
          <w:rFonts w:ascii="Arial" w:hAnsi="Arial" w:cs="Arial"/>
          <w:sz w:val="20"/>
          <w:szCs w:val="20"/>
          <w:u w:val="single"/>
        </w:rPr>
        <w:t>before</w:t>
      </w:r>
      <w:r w:rsidR="004C1FD1" w:rsidRPr="00993AC3">
        <w:rPr>
          <w:rFonts w:ascii="Arial" w:hAnsi="Arial" w:cs="Arial"/>
          <w:sz w:val="20"/>
          <w:szCs w:val="20"/>
        </w:rPr>
        <w:t xml:space="preserve"> any mitigating factors or controls (policies, training, CDD etc.) are deployed. This document should be completed on that basis – i.e. do not note any controls your firm deploys to mitigate its ML</w:t>
      </w:r>
      <w:r w:rsidR="000763F3" w:rsidRPr="00993AC3">
        <w:rPr>
          <w:rFonts w:ascii="Arial" w:hAnsi="Arial" w:cs="Arial"/>
          <w:sz w:val="20"/>
          <w:szCs w:val="20"/>
        </w:rPr>
        <w:t>/TF</w:t>
      </w:r>
      <w:r w:rsidR="004C1FD1" w:rsidRPr="00993AC3">
        <w:rPr>
          <w:rFonts w:ascii="Arial" w:hAnsi="Arial" w:cs="Arial"/>
          <w:sz w:val="20"/>
          <w:szCs w:val="20"/>
        </w:rPr>
        <w:t xml:space="preserve"> risk</w:t>
      </w:r>
      <w:r w:rsidR="000763F3" w:rsidRPr="00993AC3">
        <w:rPr>
          <w:rFonts w:ascii="Arial" w:hAnsi="Arial" w:cs="Arial"/>
          <w:sz w:val="20"/>
          <w:szCs w:val="20"/>
        </w:rPr>
        <w:t xml:space="preserve"> in this document</w:t>
      </w:r>
      <w:r w:rsidR="004C1FD1" w:rsidRPr="00993AC3">
        <w:rPr>
          <w:rFonts w:ascii="Arial" w:hAnsi="Arial" w:cs="Arial"/>
          <w:sz w:val="20"/>
          <w:szCs w:val="20"/>
        </w:rPr>
        <w:t xml:space="preserve">. </w:t>
      </w:r>
      <w:r w:rsidR="000763F3" w:rsidRPr="00993AC3">
        <w:rPr>
          <w:rFonts w:ascii="Arial" w:hAnsi="Arial" w:cs="Arial"/>
          <w:sz w:val="20"/>
          <w:szCs w:val="20"/>
        </w:rPr>
        <w:t>Instead document your r</w:t>
      </w:r>
      <w:r w:rsidR="00A674C5" w:rsidRPr="00993AC3">
        <w:rPr>
          <w:rFonts w:ascii="Arial" w:hAnsi="Arial" w:cs="Arial"/>
          <w:sz w:val="20"/>
          <w:szCs w:val="20"/>
        </w:rPr>
        <w:t xml:space="preserve">obust </w:t>
      </w:r>
      <w:r w:rsidR="004C1FD1" w:rsidRPr="00993AC3">
        <w:rPr>
          <w:rFonts w:ascii="Arial" w:hAnsi="Arial" w:cs="Arial"/>
          <w:sz w:val="20"/>
          <w:szCs w:val="20"/>
        </w:rPr>
        <w:t>AML controls</w:t>
      </w:r>
      <w:r w:rsidR="00A674C5" w:rsidRPr="00993AC3">
        <w:rPr>
          <w:rFonts w:ascii="Arial" w:hAnsi="Arial" w:cs="Arial"/>
          <w:sz w:val="20"/>
          <w:szCs w:val="20"/>
        </w:rPr>
        <w:t xml:space="preserve"> </w:t>
      </w:r>
      <w:r w:rsidR="00A22738" w:rsidRPr="00993AC3">
        <w:rPr>
          <w:rFonts w:ascii="Arial" w:hAnsi="Arial" w:cs="Arial"/>
          <w:sz w:val="20"/>
          <w:szCs w:val="20"/>
        </w:rPr>
        <w:t xml:space="preserve">tailored to suit your firm’s inherent ML/TF risks </w:t>
      </w:r>
      <w:r w:rsidR="000763F3" w:rsidRPr="00993AC3">
        <w:rPr>
          <w:rFonts w:ascii="Arial" w:hAnsi="Arial" w:cs="Arial"/>
          <w:sz w:val="20"/>
          <w:szCs w:val="20"/>
        </w:rPr>
        <w:t xml:space="preserve">in </w:t>
      </w:r>
      <w:r w:rsidR="00A22738" w:rsidRPr="00993AC3">
        <w:rPr>
          <w:rFonts w:ascii="Arial" w:hAnsi="Arial" w:cs="Arial"/>
          <w:sz w:val="20"/>
          <w:szCs w:val="20"/>
        </w:rPr>
        <w:t>your</w:t>
      </w:r>
      <w:r w:rsidR="000763F3" w:rsidRPr="00993AC3">
        <w:rPr>
          <w:rFonts w:ascii="Arial" w:hAnsi="Arial" w:cs="Arial"/>
          <w:sz w:val="20"/>
          <w:szCs w:val="20"/>
        </w:rPr>
        <w:t xml:space="preserve"> PCP</w:t>
      </w:r>
      <w:r w:rsidR="00A22738" w:rsidRPr="00993AC3">
        <w:rPr>
          <w:rFonts w:ascii="Arial" w:hAnsi="Arial" w:cs="Arial"/>
          <w:sz w:val="20"/>
          <w:szCs w:val="20"/>
        </w:rPr>
        <w:t>s</w:t>
      </w:r>
      <w:r w:rsidR="000763F3" w:rsidRPr="00993AC3">
        <w:rPr>
          <w:rFonts w:ascii="Arial" w:hAnsi="Arial" w:cs="Arial"/>
          <w:sz w:val="20"/>
          <w:szCs w:val="20"/>
        </w:rPr>
        <w:t xml:space="preserve"> (sample provided separately).</w:t>
      </w:r>
      <w:r w:rsidR="000763F3" w:rsidRPr="00993AC3">
        <w:rPr>
          <w:rFonts w:ascii="Arial" w:hAnsi="Arial" w:cs="Arial"/>
          <w:b/>
          <w:sz w:val="20"/>
          <w:szCs w:val="20"/>
        </w:rPr>
        <w:t xml:space="preserve"> </w:t>
      </w:r>
      <w:r w:rsidR="00A22738" w:rsidRPr="00993AC3">
        <w:rPr>
          <w:rFonts w:ascii="Arial" w:hAnsi="Arial" w:cs="Arial"/>
          <w:b/>
          <w:sz w:val="20"/>
          <w:szCs w:val="20"/>
        </w:rPr>
        <w:t xml:space="preserve">  </w:t>
      </w:r>
    </w:p>
    <w:p w:rsidR="000763F3" w:rsidRPr="00993AC3" w:rsidRDefault="000763F3" w:rsidP="000763F3">
      <w:pPr>
        <w:pStyle w:val="ListParagraph"/>
        <w:rPr>
          <w:rFonts w:ascii="Arial" w:hAnsi="Arial" w:cs="Arial"/>
          <w:b/>
          <w:sz w:val="20"/>
          <w:szCs w:val="20"/>
        </w:rPr>
      </w:pPr>
    </w:p>
    <w:p w:rsidR="00495498" w:rsidRPr="00993AC3" w:rsidRDefault="000763F3" w:rsidP="00495498">
      <w:pPr>
        <w:pStyle w:val="ListParagraph"/>
        <w:numPr>
          <w:ilvl w:val="0"/>
          <w:numId w:val="5"/>
        </w:numPr>
        <w:ind w:left="-284" w:hanging="283"/>
        <w:jc w:val="both"/>
        <w:rPr>
          <w:rFonts w:ascii="Arial" w:hAnsi="Arial" w:cs="Arial"/>
          <w:sz w:val="20"/>
          <w:szCs w:val="20"/>
        </w:rPr>
      </w:pPr>
      <w:r w:rsidRPr="00993AC3">
        <w:rPr>
          <w:rFonts w:ascii="Arial" w:hAnsi="Arial" w:cs="Arial"/>
          <w:sz w:val="20"/>
          <w:szCs w:val="20"/>
        </w:rPr>
        <w:t xml:space="preserve">The factors outlined below are non-exhaustive– there may be other important risk factors which should be taken into account, dependent upon the size and nature of your firm. </w:t>
      </w:r>
    </w:p>
    <w:p w:rsidR="00495498" w:rsidRPr="00993AC3" w:rsidRDefault="00495498" w:rsidP="00495498">
      <w:pPr>
        <w:pStyle w:val="ListParagraph"/>
        <w:rPr>
          <w:rFonts w:ascii="Arial" w:hAnsi="Arial" w:cs="Arial"/>
          <w:sz w:val="20"/>
          <w:szCs w:val="20"/>
        </w:rPr>
      </w:pPr>
    </w:p>
    <w:p w:rsidR="00495498" w:rsidRPr="00993AC3" w:rsidRDefault="00495498" w:rsidP="00495498">
      <w:pPr>
        <w:pStyle w:val="ListParagraph"/>
        <w:numPr>
          <w:ilvl w:val="0"/>
          <w:numId w:val="5"/>
        </w:numPr>
        <w:ind w:left="-284" w:hanging="283"/>
        <w:jc w:val="both"/>
        <w:rPr>
          <w:rFonts w:ascii="Arial" w:hAnsi="Arial" w:cs="Arial"/>
          <w:sz w:val="20"/>
          <w:szCs w:val="20"/>
        </w:rPr>
      </w:pPr>
      <w:r w:rsidRPr="00993AC3">
        <w:rPr>
          <w:rFonts w:ascii="Arial" w:hAnsi="Arial" w:cs="Arial"/>
          <w:sz w:val="20"/>
          <w:szCs w:val="20"/>
        </w:rPr>
        <w:t>Business risk assessments must be reviewed and kept up to date in tandem with PCPs.</w:t>
      </w:r>
    </w:p>
    <w:p w:rsidR="000763F3" w:rsidRPr="00993AC3" w:rsidRDefault="000763F3" w:rsidP="000763F3">
      <w:pPr>
        <w:pStyle w:val="ListParagraph"/>
        <w:rPr>
          <w:rFonts w:ascii="Arial" w:hAnsi="Arial" w:cs="Arial"/>
          <w:b/>
          <w:color w:val="00B050"/>
          <w:sz w:val="20"/>
          <w:szCs w:val="20"/>
        </w:rPr>
      </w:pPr>
    </w:p>
    <w:p w:rsidR="000763F3" w:rsidRPr="00993AC3" w:rsidRDefault="000763F3" w:rsidP="000763F3">
      <w:pPr>
        <w:pStyle w:val="ListParagraph"/>
        <w:numPr>
          <w:ilvl w:val="0"/>
          <w:numId w:val="5"/>
        </w:numPr>
        <w:ind w:left="-284" w:hanging="283"/>
        <w:jc w:val="both"/>
        <w:rPr>
          <w:rFonts w:ascii="Arial" w:hAnsi="Arial" w:cs="Arial"/>
          <w:sz w:val="20"/>
          <w:szCs w:val="20"/>
        </w:rPr>
      </w:pPr>
      <w:r w:rsidRPr="00993AC3">
        <w:rPr>
          <w:rFonts w:ascii="Arial" w:hAnsi="Arial" w:cs="Arial"/>
          <w:b/>
          <w:sz w:val="20"/>
          <w:szCs w:val="20"/>
        </w:rPr>
        <w:t>Colour key:</w:t>
      </w:r>
    </w:p>
    <w:p w:rsidR="000763F3" w:rsidRPr="00993AC3" w:rsidRDefault="000763F3" w:rsidP="008239BD">
      <w:pPr>
        <w:pStyle w:val="ListParagraph"/>
        <w:numPr>
          <w:ilvl w:val="0"/>
          <w:numId w:val="10"/>
        </w:numPr>
        <w:spacing w:after="0" w:line="240" w:lineRule="auto"/>
        <w:ind w:left="142"/>
        <w:rPr>
          <w:rFonts w:ascii="Arial" w:hAnsi="Arial" w:cs="Arial"/>
          <w:sz w:val="20"/>
          <w:szCs w:val="20"/>
        </w:rPr>
      </w:pPr>
      <w:r w:rsidRPr="00993AC3">
        <w:rPr>
          <w:rFonts w:ascii="Arial" w:hAnsi="Arial" w:cs="Arial"/>
          <w:sz w:val="20"/>
          <w:szCs w:val="20"/>
        </w:rPr>
        <w:t xml:space="preserve">Text in black can be used in your firm’s </w:t>
      </w:r>
      <w:r w:rsidR="008239BD" w:rsidRPr="00993AC3">
        <w:rPr>
          <w:rFonts w:ascii="Arial" w:hAnsi="Arial" w:cs="Arial"/>
          <w:sz w:val="20"/>
          <w:szCs w:val="20"/>
        </w:rPr>
        <w:t>Business Risk Assessment</w:t>
      </w:r>
      <w:r w:rsidRPr="00993AC3">
        <w:rPr>
          <w:rFonts w:ascii="Arial" w:hAnsi="Arial" w:cs="Arial"/>
          <w:sz w:val="20"/>
          <w:szCs w:val="20"/>
        </w:rPr>
        <w:t>.</w:t>
      </w:r>
    </w:p>
    <w:p w:rsidR="00A22738" w:rsidRPr="00993AC3" w:rsidRDefault="008239BD" w:rsidP="00A22738">
      <w:pPr>
        <w:pStyle w:val="ListParagraph"/>
        <w:numPr>
          <w:ilvl w:val="0"/>
          <w:numId w:val="10"/>
        </w:numPr>
        <w:spacing w:after="0" w:line="240" w:lineRule="auto"/>
        <w:ind w:left="142"/>
        <w:rPr>
          <w:rFonts w:ascii="Arial" w:hAnsi="Arial" w:cs="Arial"/>
          <w:b/>
          <w:color w:val="0070C0"/>
          <w:sz w:val="20"/>
          <w:szCs w:val="20"/>
        </w:rPr>
      </w:pPr>
      <w:r w:rsidRPr="00993AC3">
        <w:rPr>
          <w:rFonts w:ascii="Arial" w:hAnsi="Arial" w:cs="Arial"/>
          <w:b/>
          <w:color w:val="0070C0"/>
          <w:sz w:val="20"/>
          <w:szCs w:val="20"/>
        </w:rPr>
        <w:t>Text in blue can be adapted and developed by firms to suit their specific compliance needs.</w:t>
      </w:r>
    </w:p>
    <w:p w:rsidR="00A22738" w:rsidRPr="00993AC3" w:rsidRDefault="00A22738" w:rsidP="00A22738">
      <w:pPr>
        <w:pStyle w:val="ListParagraph"/>
        <w:spacing w:after="0" w:line="240" w:lineRule="auto"/>
        <w:ind w:left="142"/>
        <w:rPr>
          <w:rFonts w:ascii="Arial" w:hAnsi="Arial" w:cs="Arial"/>
          <w:b/>
          <w:color w:val="0070C0"/>
          <w:sz w:val="20"/>
          <w:szCs w:val="20"/>
        </w:rPr>
      </w:pPr>
    </w:p>
    <w:p w:rsidR="00750BAD" w:rsidRPr="00993AC3" w:rsidRDefault="00750BAD">
      <w:pPr>
        <w:rPr>
          <w:rFonts w:ascii="Arial" w:hAnsi="Arial" w:cs="Arial"/>
          <w:b/>
          <w:sz w:val="20"/>
          <w:szCs w:val="20"/>
          <w:u w:val="single"/>
        </w:rPr>
      </w:pPr>
      <w:r w:rsidRPr="00993AC3">
        <w:rPr>
          <w:rFonts w:ascii="Arial" w:hAnsi="Arial" w:cs="Arial"/>
          <w:b/>
          <w:sz w:val="20"/>
          <w:szCs w:val="20"/>
          <w:u w:val="single"/>
        </w:rPr>
        <w:br w:type="page"/>
      </w:r>
    </w:p>
    <w:p w:rsidR="00FF3F36" w:rsidRPr="00993AC3" w:rsidRDefault="00FF3F36" w:rsidP="008239BD">
      <w:pPr>
        <w:ind w:left="-567"/>
        <w:jc w:val="both"/>
        <w:rPr>
          <w:rFonts w:ascii="Arial" w:hAnsi="Arial" w:cs="Arial"/>
          <w:b/>
          <w:sz w:val="20"/>
          <w:szCs w:val="20"/>
          <w:u w:val="single"/>
        </w:rPr>
      </w:pPr>
    </w:p>
    <w:p w:rsidR="008239BD" w:rsidRPr="00993AC3" w:rsidRDefault="000763F3" w:rsidP="008239BD">
      <w:pPr>
        <w:ind w:left="-567"/>
        <w:jc w:val="both"/>
        <w:rPr>
          <w:rFonts w:ascii="Arial" w:hAnsi="Arial" w:cs="Arial"/>
          <w:b/>
          <w:color w:val="C00000"/>
          <w:sz w:val="20"/>
          <w:szCs w:val="20"/>
          <w:u w:val="single"/>
        </w:rPr>
      </w:pPr>
      <w:r w:rsidRPr="00993AC3">
        <w:rPr>
          <w:rFonts w:ascii="Arial" w:hAnsi="Arial" w:cs="Arial"/>
          <w:b/>
          <w:sz w:val="20"/>
          <w:szCs w:val="20"/>
          <w:u w:val="single"/>
        </w:rPr>
        <w:t>FIRM NAME:</w:t>
      </w:r>
      <w:r w:rsidRPr="00993AC3">
        <w:rPr>
          <w:rFonts w:ascii="Arial" w:hAnsi="Arial" w:cs="Arial"/>
          <w:b/>
          <w:sz w:val="20"/>
          <w:szCs w:val="20"/>
        </w:rPr>
        <w:t xml:space="preserve">                                             </w:t>
      </w:r>
      <w:r w:rsidR="008239BD" w:rsidRPr="00993AC3">
        <w:rPr>
          <w:rFonts w:ascii="Arial" w:hAnsi="Arial" w:cs="Arial"/>
          <w:b/>
          <w:sz w:val="20"/>
          <w:szCs w:val="20"/>
        </w:rPr>
        <w:t xml:space="preserve">                             </w:t>
      </w:r>
      <w:r w:rsidR="008239BD" w:rsidRPr="00993AC3">
        <w:rPr>
          <w:rFonts w:ascii="Arial" w:hAnsi="Arial" w:cs="Arial"/>
          <w:b/>
          <w:sz w:val="20"/>
          <w:szCs w:val="20"/>
          <w:u w:val="single"/>
        </w:rPr>
        <w:t>MLRO NAME:</w:t>
      </w:r>
    </w:p>
    <w:p w:rsidR="008239BD" w:rsidRPr="00993AC3" w:rsidRDefault="008239BD" w:rsidP="008239BD">
      <w:pPr>
        <w:spacing w:after="0" w:line="240" w:lineRule="auto"/>
        <w:ind w:left="-567"/>
        <w:rPr>
          <w:rFonts w:ascii="Arial" w:hAnsi="Arial" w:cs="Arial"/>
          <w:b/>
          <w:sz w:val="20"/>
          <w:szCs w:val="20"/>
          <w:u w:val="single"/>
        </w:rPr>
      </w:pPr>
      <w:r w:rsidRPr="00993AC3">
        <w:rPr>
          <w:rFonts w:ascii="Arial" w:hAnsi="Arial" w:cs="Arial"/>
          <w:b/>
          <w:sz w:val="20"/>
          <w:szCs w:val="20"/>
          <w:u w:val="single"/>
        </w:rPr>
        <w:t>VERSION CONTROL:</w:t>
      </w:r>
    </w:p>
    <w:p w:rsidR="008239BD" w:rsidRPr="00993AC3" w:rsidRDefault="008239BD" w:rsidP="008239BD">
      <w:pPr>
        <w:spacing w:after="0" w:line="240" w:lineRule="auto"/>
        <w:rPr>
          <w:rFonts w:ascii="Arial" w:hAnsi="Arial" w:cs="Arial"/>
          <w:b/>
          <w:sz w:val="20"/>
          <w:szCs w:val="20"/>
          <w:u w:val="single"/>
        </w:rPr>
      </w:pPr>
    </w:p>
    <w:tbl>
      <w:tblPr>
        <w:tblStyle w:val="TableGrid"/>
        <w:tblW w:w="10506" w:type="dxa"/>
        <w:tblInd w:w="-601" w:type="dxa"/>
        <w:tblLook w:val="04A0" w:firstRow="1" w:lastRow="0" w:firstColumn="1" w:lastColumn="0" w:noHBand="0" w:noVBand="1"/>
      </w:tblPr>
      <w:tblGrid>
        <w:gridCol w:w="3265"/>
        <w:gridCol w:w="3965"/>
        <w:gridCol w:w="3276"/>
      </w:tblGrid>
      <w:tr w:rsidR="008239BD" w:rsidRPr="00993AC3" w:rsidTr="008239BD">
        <w:tc>
          <w:tcPr>
            <w:tcW w:w="3265" w:type="dxa"/>
          </w:tcPr>
          <w:p w:rsidR="008239BD" w:rsidRPr="00993AC3" w:rsidRDefault="008239BD" w:rsidP="00575A54">
            <w:pPr>
              <w:jc w:val="both"/>
              <w:rPr>
                <w:rFonts w:ascii="Arial" w:hAnsi="Arial" w:cs="Arial"/>
                <w:sz w:val="20"/>
                <w:szCs w:val="20"/>
              </w:rPr>
            </w:pPr>
            <w:r w:rsidRPr="00993AC3">
              <w:rPr>
                <w:rFonts w:ascii="Arial" w:hAnsi="Arial" w:cs="Arial"/>
                <w:sz w:val="20"/>
                <w:szCs w:val="20"/>
              </w:rPr>
              <w:t>Date</w:t>
            </w:r>
          </w:p>
        </w:tc>
        <w:tc>
          <w:tcPr>
            <w:tcW w:w="3965" w:type="dxa"/>
          </w:tcPr>
          <w:p w:rsidR="008239BD" w:rsidRPr="00993AC3" w:rsidRDefault="008239BD" w:rsidP="00575A54">
            <w:pPr>
              <w:jc w:val="both"/>
              <w:rPr>
                <w:rFonts w:ascii="Arial" w:hAnsi="Arial" w:cs="Arial"/>
                <w:sz w:val="20"/>
                <w:szCs w:val="20"/>
              </w:rPr>
            </w:pPr>
            <w:r w:rsidRPr="00993AC3">
              <w:rPr>
                <w:rFonts w:ascii="Arial" w:hAnsi="Arial" w:cs="Arial"/>
                <w:sz w:val="20"/>
                <w:szCs w:val="20"/>
              </w:rPr>
              <w:t>Change</w:t>
            </w:r>
          </w:p>
        </w:tc>
        <w:tc>
          <w:tcPr>
            <w:tcW w:w="3276" w:type="dxa"/>
          </w:tcPr>
          <w:p w:rsidR="008239BD" w:rsidRPr="00993AC3" w:rsidRDefault="008239BD" w:rsidP="00575A54">
            <w:pPr>
              <w:jc w:val="both"/>
              <w:rPr>
                <w:rFonts w:ascii="Arial" w:hAnsi="Arial" w:cs="Arial"/>
                <w:sz w:val="20"/>
                <w:szCs w:val="20"/>
              </w:rPr>
            </w:pPr>
            <w:r w:rsidRPr="00993AC3">
              <w:rPr>
                <w:rFonts w:ascii="Arial" w:hAnsi="Arial" w:cs="Arial"/>
                <w:sz w:val="20"/>
                <w:szCs w:val="20"/>
              </w:rPr>
              <w:t>Name of person reviewed by</w:t>
            </w:r>
          </w:p>
        </w:tc>
      </w:tr>
      <w:tr w:rsidR="008239BD" w:rsidRPr="00993AC3" w:rsidTr="008239BD">
        <w:tc>
          <w:tcPr>
            <w:tcW w:w="3265" w:type="dxa"/>
          </w:tcPr>
          <w:p w:rsidR="008239BD" w:rsidRPr="00993AC3" w:rsidRDefault="008239BD" w:rsidP="00575A54">
            <w:pPr>
              <w:jc w:val="both"/>
              <w:rPr>
                <w:rFonts w:ascii="Arial" w:hAnsi="Arial" w:cs="Arial"/>
                <w:sz w:val="20"/>
                <w:szCs w:val="20"/>
              </w:rPr>
            </w:pPr>
          </w:p>
        </w:tc>
        <w:tc>
          <w:tcPr>
            <w:tcW w:w="3965" w:type="dxa"/>
          </w:tcPr>
          <w:p w:rsidR="008239BD" w:rsidRPr="00993AC3" w:rsidRDefault="008239BD" w:rsidP="00575A54">
            <w:pPr>
              <w:jc w:val="both"/>
              <w:rPr>
                <w:rFonts w:ascii="Arial" w:hAnsi="Arial" w:cs="Arial"/>
                <w:sz w:val="20"/>
                <w:szCs w:val="20"/>
              </w:rPr>
            </w:pPr>
          </w:p>
        </w:tc>
        <w:tc>
          <w:tcPr>
            <w:tcW w:w="3276" w:type="dxa"/>
          </w:tcPr>
          <w:p w:rsidR="008239BD" w:rsidRPr="00993AC3" w:rsidRDefault="008239BD" w:rsidP="00575A54">
            <w:pPr>
              <w:jc w:val="both"/>
              <w:rPr>
                <w:rFonts w:ascii="Arial" w:hAnsi="Arial" w:cs="Arial"/>
                <w:sz w:val="20"/>
                <w:szCs w:val="20"/>
              </w:rPr>
            </w:pPr>
          </w:p>
        </w:tc>
      </w:tr>
      <w:tr w:rsidR="008239BD" w:rsidRPr="00993AC3" w:rsidTr="008239BD">
        <w:tc>
          <w:tcPr>
            <w:tcW w:w="3265" w:type="dxa"/>
          </w:tcPr>
          <w:p w:rsidR="008239BD" w:rsidRPr="00993AC3" w:rsidRDefault="008239BD" w:rsidP="00575A54">
            <w:pPr>
              <w:jc w:val="both"/>
              <w:rPr>
                <w:rFonts w:ascii="Arial" w:hAnsi="Arial" w:cs="Arial"/>
                <w:sz w:val="20"/>
                <w:szCs w:val="20"/>
              </w:rPr>
            </w:pPr>
          </w:p>
        </w:tc>
        <w:tc>
          <w:tcPr>
            <w:tcW w:w="3965" w:type="dxa"/>
          </w:tcPr>
          <w:p w:rsidR="008239BD" w:rsidRPr="00993AC3" w:rsidRDefault="008239BD" w:rsidP="00575A54">
            <w:pPr>
              <w:jc w:val="both"/>
              <w:rPr>
                <w:rFonts w:ascii="Arial" w:hAnsi="Arial" w:cs="Arial"/>
                <w:sz w:val="20"/>
                <w:szCs w:val="20"/>
              </w:rPr>
            </w:pPr>
          </w:p>
        </w:tc>
        <w:tc>
          <w:tcPr>
            <w:tcW w:w="3276" w:type="dxa"/>
          </w:tcPr>
          <w:p w:rsidR="008239BD" w:rsidRPr="00993AC3" w:rsidRDefault="008239BD" w:rsidP="00575A54">
            <w:pPr>
              <w:jc w:val="both"/>
              <w:rPr>
                <w:rFonts w:ascii="Arial" w:hAnsi="Arial" w:cs="Arial"/>
                <w:sz w:val="20"/>
                <w:szCs w:val="20"/>
              </w:rPr>
            </w:pPr>
          </w:p>
        </w:tc>
      </w:tr>
    </w:tbl>
    <w:p w:rsidR="009E066D" w:rsidRPr="00993AC3" w:rsidRDefault="009E066D" w:rsidP="00A22738">
      <w:pPr>
        <w:spacing w:line="240" w:lineRule="auto"/>
        <w:jc w:val="both"/>
        <w:rPr>
          <w:rFonts w:ascii="Arial" w:hAnsi="Arial" w:cs="Arial"/>
          <w:b/>
          <w:color w:val="C00000"/>
          <w:sz w:val="20"/>
          <w:szCs w:val="20"/>
          <w:u w:val="single"/>
        </w:rPr>
      </w:pPr>
    </w:p>
    <w:tbl>
      <w:tblPr>
        <w:tblStyle w:val="TableGrid"/>
        <w:tblW w:w="0" w:type="auto"/>
        <w:tblInd w:w="-567" w:type="dxa"/>
        <w:tblLook w:val="04A0" w:firstRow="1" w:lastRow="0" w:firstColumn="1" w:lastColumn="0" w:noHBand="0" w:noVBand="1"/>
      </w:tblPr>
      <w:tblGrid>
        <w:gridCol w:w="1951"/>
        <w:gridCol w:w="142"/>
        <w:gridCol w:w="8307"/>
      </w:tblGrid>
      <w:tr w:rsidR="00B36B77" w:rsidRPr="00993AC3" w:rsidTr="002906EA">
        <w:tc>
          <w:tcPr>
            <w:tcW w:w="10400" w:type="dxa"/>
            <w:gridSpan w:val="3"/>
          </w:tcPr>
          <w:p w:rsidR="00416A64" w:rsidRPr="00993AC3" w:rsidRDefault="00416A64" w:rsidP="00416A64">
            <w:pPr>
              <w:pStyle w:val="Default"/>
              <w:spacing w:after="90"/>
              <w:jc w:val="both"/>
              <w:rPr>
                <w:b/>
                <w:color w:val="auto"/>
                <w:sz w:val="20"/>
                <w:szCs w:val="20"/>
              </w:rPr>
            </w:pPr>
          </w:p>
          <w:p w:rsidR="00B36B77" w:rsidRPr="00993AC3" w:rsidRDefault="00416A64" w:rsidP="00416A64">
            <w:pPr>
              <w:pStyle w:val="Default"/>
              <w:spacing w:after="90"/>
              <w:jc w:val="both"/>
              <w:rPr>
                <w:b/>
                <w:color w:val="auto"/>
                <w:sz w:val="20"/>
                <w:szCs w:val="20"/>
              </w:rPr>
            </w:pPr>
            <w:r w:rsidRPr="00993AC3">
              <w:rPr>
                <w:b/>
                <w:color w:val="auto"/>
                <w:sz w:val="20"/>
                <w:szCs w:val="20"/>
              </w:rPr>
              <w:t>General Overview of Firm &amp; Legal Sector ML/TF Risk</w:t>
            </w:r>
          </w:p>
        </w:tc>
      </w:tr>
      <w:tr w:rsidR="0051299C" w:rsidRPr="00993AC3" w:rsidTr="002906EA">
        <w:tc>
          <w:tcPr>
            <w:tcW w:w="1951" w:type="dxa"/>
            <w:vAlign w:val="center"/>
          </w:tcPr>
          <w:p w:rsidR="0051299C" w:rsidRPr="00993AC3" w:rsidRDefault="0051299C" w:rsidP="008239BD">
            <w:pPr>
              <w:jc w:val="center"/>
              <w:rPr>
                <w:rFonts w:ascii="Arial" w:hAnsi="Arial" w:cs="Arial"/>
                <w:b/>
                <w:sz w:val="20"/>
                <w:szCs w:val="20"/>
              </w:rPr>
            </w:pPr>
            <w:r w:rsidRPr="00993AC3">
              <w:rPr>
                <w:rFonts w:ascii="Arial" w:hAnsi="Arial" w:cs="Arial"/>
                <w:b/>
                <w:sz w:val="20"/>
                <w:szCs w:val="20"/>
              </w:rPr>
              <w:t>General Overview of Firm</w:t>
            </w:r>
          </w:p>
          <w:p w:rsidR="0051299C" w:rsidRPr="00993AC3" w:rsidRDefault="0051299C" w:rsidP="000763F3">
            <w:pPr>
              <w:jc w:val="both"/>
              <w:rPr>
                <w:rFonts w:ascii="Arial" w:hAnsi="Arial" w:cs="Arial"/>
                <w:b/>
                <w:sz w:val="20"/>
                <w:szCs w:val="20"/>
              </w:rPr>
            </w:pPr>
          </w:p>
        </w:tc>
        <w:tc>
          <w:tcPr>
            <w:tcW w:w="8449" w:type="dxa"/>
            <w:gridSpan w:val="2"/>
          </w:tcPr>
          <w:p w:rsidR="00416A64" w:rsidRPr="00993AC3" w:rsidRDefault="00416A64" w:rsidP="00A22738">
            <w:pPr>
              <w:jc w:val="both"/>
              <w:rPr>
                <w:rFonts w:ascii="Arial" w:hAnsi="Arial" w:cs="Arial"/>
                <w:color w:val="0070C0"/>
                <w:sz w:val="20"/>
                <w:szCs w:val="20"/>
              </w:rPr>
            </w:pPr>
          </w:p>
          <w:p w:rsidR="00B560FB" w:rsidRPr="00993AC3" w:rsidRDefault="00A22738" w:rsidP="00A22738">
            <w:pPr>
              <w:jc w:val="both"/>
              <w:rPr>
                <w:rFonts w:ascii="Arial" w:hAnsi="Arial" w:cs="Arial"/>
                <w:color w:val="0070C0"/>
                <w:sz w:val="20"/>
                <w:szCs w:val="20"/>
              </w:rPr>
            </w:pPr>
            <w:r w:rsidRPr="00993AC3">
              <w:rPr>
                <w:rFonts w:ascii="Arial" w:hAnsi="Arial" w:cs="Arial"/>
                <w:color w:val="0070C0"/>
                <w:sz w:val="20"/>
                <w:szCs w:val="20"/>
              </w:rPr>
              <w:t>Include a general paragraph regarding the overall size and nature of your firm</w:t>
            </w:r>
            <w:r w:rsidR="00B36B77" w:rsidRPr="00993AC3">
              <w:rPr>
                <w:rFonts w:ascii="Arial" w:hAnsi="Arial" w:cs="Arial"/>
                <w:color w:val="0070C0"/>
                <w:sz w:val="20"/>
                <w:szCs w:val="20"/>
              </w:rPr>
              <w:t xml:space="preserve"> and p</w:t>
            </w:r>
            <w:r w:rsidRPr="00993AC3">
              <w:rPr>
                <w:rFonts w:ascii="Arial" w:hAnsi="Arial" w:cs="Arial"/>
                <w:color w:val="0070C0"/>
                <w:sz w:val="20"/>
                <w:szCs w:val="20"/>
              </w:rPr>
              <w:t xml:space="preserve">rovide </w:t>
            </w:r>
            <w:r w:rsidR="00B36B77" w:rsidRPr="00993AC3">
              <w:rPr>
                <w:rFonts w:ascii="Arial" w:hAnsi="Arial" w:cs="Arial"/>
                <w:color w:val="0070C0"/>
                <w:sz w:val="20"/>
                <w:szCs w:val="20"/>
              </w:rPr>
              <w:t>i</w:t>
            </w:r>
            <w:r w:rsidR="006B1540" w:rsidRPr="00993AC3">
              <w:rPr>
                <w:rFonts w:ascii="Arial" w:hAnsi="Arial" w:cs="Arial"/>
                <w:color w:val="0070C0"/>
                <w:sz w:val="20"/>
                <w:szCs w:val="20"/>
              </w:rPr>
              <w:t>nformation about the following.</w:t>
            </w:r>
          </w:p>
          <w:p w:rsidR="0051299C" w:rsidRPr="00993AC3" w:rsidRDefault="0051299C" w:rsidP="00A22738">
            <w:pPr>
              <w:pStyle w:val="ListParagraph"/>
              <w:numPr>
                <w:ilvl w:val="0"/>
                <w:numId w:val="11"/>
              </w:numPr>
              <w:jc w:val="both"/>
              <w:rPr>
                <w:rFonts w:ascii="Arial" w:hAnsi="Arial" w:cs="Arial"/>
                <w:color w:val="0070C0"/>
                <w:sz w:val="20"/>
                <w:szCs w:val="20"/>
                <w:u w:val="single"/>
              </w:rPr>
            </w:pPr>
            <w:r w:rsidRPr="00993AC3">
              <w:rPr>
                <w:rFonts w:ascii="Arial" w:hAnsi="Arial" w:cs="Arial"/>
                <w:color w:val="0070C0"/>
                <w:sz w:val="20"/>
                <w:szCs w:val="20"/>
              </w:rPr>
              <w:t>No. of partners/staff</w:t>
            </w:r>
          </w:p>
          <w:p w:rsidR="0051299C" w:rsidRPr="00993AC3" w:rsidRDefault="0051299C" w:rsidP="000763F3">
            <w:pPr>
              <w:pStyle w:val="Default"/>
              <w:numPr>
                <w:ilvl w:val="0"/>
                <w:numId w:val="1"/>
              </w:numPr>
              <w:jc w:val="both"/>
              <w:rPr>
                <w:color w:val="0070C0"/>
                <w:sz w:val="20"/>
                <w:szCs w:val="20"/>
              </w:rPr>
            </w:pPr>
            <w:r w:rsidRPr="00993AC3">
              <w:rPr>
                <w:color w:val="0070C0"/>
                <w:sz w:val="20"/>
                <w:szCs w:val="20"/>
              </w:rPr>
              <w:t>Is there a high staff turnover at the firm?</w:t>
            </w:r>
          </w:p>
          <w:p w:rsidR="0051299C" w:rsidRPr="00993AC3" w:rsidRDefault="0051299C" w:rsidP="000763F3">
            <w:pPr>
              <w:pStyle w:val="Default"/>
              <w:numPr>
                <w:ilvl w:val="0"/>
                <w:numId w:val="1"/>
              </w:numPr>
              <w:jc w:val="both"/>
              <w:rPr>
                <w:color w:val="0070C0"/>
                <w:sz w:val="20"/>
                <w:szCs w:val="20"/>
              </w:rPr>
            </w:pPr>
            <w:r w:rsidRPr="00993AC3">
              <w:rPr>
                <w:color w:val="0070C0"/>
                <w:sz w:val="20"/>
                <w:szCs w:val="20"/>
              </w:rPr>
              <w:t xml:space="preserve">Type of Firm – E.g. Niche corporate firm, specialist services, full </w:t>
            </w:r>
            <w:r w:rsidR="00B94397" w:rsidRPr="00993AC3">
              <w:rPr>
                <w:color w:val="0070C0"/>
                <w:sz w:val="20"/>
                <w:szCs w:val="20"/>
              </w:rPr>
              <w:t>ser</w:t>
            </w:r>
            <w:r w:rsidR="00B560FB" w:rsidRPr="00993AC3">
              <w:rPr>
                <w:color w:val="0070C0"/>
                <w:sz w:val="20"/>
                <w:szCs w:val="20"/>
              </w:rPr>
              <w:t xml:space="preserve">vice, high volume conveyancing </w:t>
            </w:r>
            <w:r w:rsidR="00B94397" w:rsidRPr="00993AC3">
              <w:rPr>
                <w:color w:val="0070C0"/>
                <w:sz w:val="20"/>
                <w:szCs w:val="20"/>
              </w:rPr>
              <w:t xml:space="preserve">firm </w:t>
            </w:r>
          </w:p>
          <w:p w:rsidR="0051299C" w:rsidRPr="00993AC3" w:rsidRDefault="0051299C" w:rsidP="000763F3">
            <w:pPr>
              <w:pStyle w:val="Default"/>
              <w:numPr>
                <w:ilvl w:val="0"/>
                <w:numId w:val="1"/>
              </w:numPr>
              <w:jc w:val="both"/>
              <w:rPr>
                <w:color w:val="0070C0"/>
                <w:sz w:val="20"/>
                <w:szCs w:val="20"/>
              </w:rPr>
            </w:pPr>
            <w:r w:rsidRPr="00993AC3">
              <w:rPr>
                <w:color w:val="0070C0"/>
                <w:sz w:val="20"/>
                <w:szCs w:val="20"/>
              </w:rPr>
              <w:t xml:space="preserve">Types of Work undertaken – regulated/non-regulated? Mostly Property? Litigation? </w:t>
            </w:r>
            <w:r w:rsidR="00B94397" w:rsidRPr="00993AC3">
              <w:rPr>
                <w:color w:val="0070C0"/>
                <w:sz w:val="20"/>
                <w:szCs w:val="20"/>
              </w:rPr>
              <w:t>Probate? Wills?</w:t>
            </w:r>
          </w:p>
          <w:p w:rsidR="00A22738" w:rsidRPr="00993AC3" w:rsidRDefault="0051299C" w:rsidP="00A22738">
            <w:pPr>
              <w:pStyle w:val="Default"/>
              <w:numPr>
                <w:ilvl w:val="0"/>
                <w:numId w:val="1"/>
              </w:numPr>
              <w:jc w:val="both"/>
              <w:rPr>
                <w:color w:val="0070C0"/>
                <w:sz w:val="20"/>
                <w:szCs w:val="20"/>
              </w:rPr>
            </w:pPr>
            <w:r w:rsidRPr="00993AC3">
              <w:rPr>
                <w:color w:val="0070C0"/>
                <w:sz w:val="20"/>
                <w:szCs w:val="20"/>
              </w:rPr>
              <w:t xml:space="preserve">Type of clients </w:t>
            </w:r>
          </w:p>
          <w:p w:rsidR="0051299C" w:rsidRPr="00993AC3" w:rsidRDefault="0051299C" w:rsidP="00A22738">
            <w:pPr>
              <w:pStyle w:val="Default"/>
              <w:numPr>
                <w:ilvl w:val="0"/>
                <w:numId w:val="1"/>
              </w:numPr>
              <w:jc w:val="both"/>
              <w:rPr>
                <w:color w:val="0070C0"/>
                <w:sz w:val="20"/>
                <w:szCs w:val="20"/>
              </w:rPr>
            </w:pPr>
            <w:r w:rsidRPr="00993AC3">
              <w:rPr>
                <w:color w:val="0070C0"/>
                <w:sz w:val="20"/>
                <w:szCs w:val="20"/>
              </w:rPr>
              <w:t xml:space="preserve">Geographical location of the firm – rural, urban, </w:t>
            </w:r>
            <w:r w:rsidRPr="00993AC3">
              <w:rPr>
                <w:strike/>
                <w:color w:val="0070C0"/>
                <w:sz w:val="20"/>
                <w:szCs w:val="20"/>
              </w:rPr>
              <w:t>high levels of crime</w:t>
            </w:r>
            <w:r w:rsidRPr="00993AC3">
              <w:rPr>
                <w:color w:val="0070C0"/>
                <w:sz w:val="20"/>
                <w:szCs w:val="20"/>
              </w:rPr>
              <w:t>?</w:t>
            </w:r>
          </w:p>
          <w:p w:rsidR="0051299C" w:rsidRPr="00993AC3" w:rsidRDefault="0051299C" w:rsidP="000763F3">
            <w:pPr>
              <w:pStyle w:val="Default"/>
              <w:numPr>
                <w:ilvl w:val="0"/>
                <w:numId w:val="1"/>
              </w:numPr>
              <w:jc w:val="both"/>
              <w:rPr>
                <w:color w:val="0070C0"/>
                <w:sz w:val="20"/>
                <w:szCs w:val="20"/>
              </w:rPr>
            </w:pPr>
            <w:r w:rsidRPr="00993AC3">
              <w:rPr>
                <w:color w:val="0070C0"/>
                <w:sz w:val="20"/>
                <w:szCs w:val="20"/>
              </w:rPr>
              <w:t>International element to your business?</w:t>
            </w:r>
          </w:p>
          <w:p w:rsidR="00B560FB" w:rsidRPr="00993AC3" w:rsidRDefault="00B94397" w:rsidP="000763F3">
            <w:pPr>
              <w:pStyle w:val="Default"/>
              <w:numPr>
                <w:ilvl w:val="0"/>
                <w:numId w:val="1"/>
              </w:numPr>
              <w:jc w:val="both"/>
              <w:rPr>
                <w:color w:val="0070C0"/>
                <w:sz w:val="20"/>
                <w:szCs w:val="20"/>
              </w:rPr>
            </w:pPr>
            <w:r w:rsidRPr="00993AC3">
              <w:rPr>
                <w:color w:val="0070C0"/>
                <w:sz w:val="20"/>
                <w:szCs w:val="20"/>
              </w:rPr>
              <w:t>Any other ML/TF risks specific to your firm?</w:t>
            </w:r>
          </w:p>
          <w:p w:rsidR="00C03BFA" w:rsidRPr="00993AC3" w:rsidRDefault="00C03BFA" w:rsidP="00C03BFA">
            <w:pPr>
              <w:pStyle w:val="Default"/>
              <w:ind w:left="720"/>
              <w:jc w:val="both"/>
              <w:rPr>
                <w:color w:val="0070C0"/>
                <w:sz w:val="20"/>
                <w:szCs w:val="20"/>
              </w:rPr>
            </w:pPr>
          </w:p>
        </w:tc>
      </w:tr>
      <w:tr w:rsidR="0051299C" w:rsidRPr="00993AC3" w:rsidTr="002906EA">
        <w:tc>
          <w:tcPr>
            <w:tcW w:w="1951" w:type="dxa"/>
            <w:vAlign w:val="center"/>
          </w:tcPr>
          <w:p w:rsidR="0051299C" w:rsidRPr="00993AC3" w:rsidRDefault="00F856C4" w:rsidP="00A22738">
            <w:pPr>
              <w:jc w:val="center"/>
              <w:rPr>
                <w:rFonts w:ascii="Arial" w:hAnsi="Arial" w:cs="Arial"/>
                <w:b/>
                <w:sz w:val="20"/>
                <w:szCs w:val="20"/>
              </w:rPr>
            </w:pPr>
            <w:r w:rsidRPr="00993AC3">
              <w:rPr>
                <w:rFonts w:ascii="Arial" w:hAnsi="Arial" w:cs="Arial"/>
                <w:b/>
                <w:sz w:val="20"/>
                <w:szCs w:val="20"/>
              </w:rPr>
              <w:t>Credible sources of information about legal sector ML/TF risk</w:t>
            </w:r>
          </w:p>
          <w:p w:rsidR="0051299C" w:rsidRPr="00993AC3" w:rsidRDefault="0051299C" w:rsidP="000763F3">
            <w:pPr>
              <w:jc w:val="both"/>
              <w:rPr>
                <w:rFonts w:ascii="Arial" w:hAnsi="Arial" w:cs="Arial"/>
                <w:b/>
                <w:sz w:val="20"/>
                <w:szCs w:val="20"/>
              </w:rPr>
            </w:pPr>
          </w:p>
        </w:tc>
        <w:tc>
          <w:tcPr>
            <w:tcW w:w="8449" w:type="dxa"/>
            <w:gridSpan w:val="2"/>
          </w:tcPr>
          <w:p w:rsidR="0051299C" w:rsidRPr="00993AC3" w:rsidRDefault="0051299C" w:rsidP="000763F3">
            <w:pPr>
              <w:jc w:val="both"/>
              <w:rPr>
                <w:rFonts w:ascii="Arial" w:hAnsi="Arial" w:cs="Arial"/>
                <w:b/>
                <w:sz w:val="20"/>
                <w:szCs w:val="20"/>
                <w:u w:val="single"/>
              </w:rPr>
            </w:pPr>
          </w:p>
          <w:p w:rsidR="00397EB5" w:rsidRPr="00993AC3" w:rsidRDefault="00F856C4" w:rsidP="00B36B77">
            <w:pPr>
              <w:jc w:val="both"/>
              <w:rPr>
                <w:rFonts w:ascii="Arial" w:hAnsi="Arial" w:cs="Arial"/>
                <w:sz w:val="20"/>
                <w:szCs w:val="20"/>
              </w:rPr>
            </w:pPr>
            <w:r w:rsidRPr="00993AC3">
              <w:rPr>
                <w:rFonts w:ascii="Arial" w:hAnsi="Arial" w:cs="Arial"/>
                <w:sz w:val="20"/>
                <w:szCs w:val="20"/>
              </w:rPr>
              <w:t>Section 30A</w:t>
            </w:r>
            <w:r w:rsidR="0051299C" w:rsidRPr="00993AC3">
              <w:rPr>
                <w:rFonts w:ascii="Arial" w:hAnsi="Arial" w:cs="Arial"/>
                <w:sz w:val="20"/>
                <w:szCs w:val="20"/>
              </w:rPr>
              <w:t xml:space="preserve"> </w:t>
            </w:r>
            <w:r w:rsidR="00A22738" w:rsidRPr="00993AC3">
              <w:rPr>
                <w:rFonts w:ascii="Arial" w:hAnsi="Arial" w:cs="Arial"/>
                <w:sz w:val="20"/>
                <w:szCs w:val="20"/>
              </w:rPr>
              <w:t>requires that</w:t>
            </w:r>
            <w:r w:rsidRPr="00993AC3">
              <w:rPr>
                <w:rFonts w:ascii="Arial" w:hAnsi="Arial" w:cs="Arial"/>
                <w:sz w:val="20"/>
                <w:szCs w:val="20"/>
              </w:rPr>
              <w:t xml:space="preserve"> regard</w:t>
            </w:r>
            <w:r w:rsidR="00A22738" w:rsidRPr="00993AC3">
              <w:rPr>
                <w:rFonts w:ascii="Arial" w:hAnsi="Arial" w:cs="Arial"/>
                <w:sz w:val="20"/>
                <w:szCs w:val="20"/>
              </w:rPr>
              <w:t xml:space="preserve"> is had</w:t>
            </w:r>
            <w:r w:rsidRPr="00993AC3">
              <w:rPr>
                <w:rFonts w:ascii="Arial" w:hAnsi="Arial" w:cs="Arial"/>
                <w:sz w:val="20"/>
                <w:szCs w:val="20"/>
              </w:rPr>
              <w:t xml:space="preserve"> to specific sources of information about risk</w:t>
            </w:r>
            <w:r w:rsidR="00397EB5" w:rsidRPr="00993AC3">
              <w:rPr>
                <w:rFonts w:ascii="Arial" w:hAnsi="Arial" w:cs="Arial"/>
                <w:sz w:val="20"/>
                <w:szCs w:val="20"/>
              </w:rPr>
              <w:t xml:space="preserve"> factors</w:t>
            </w:r>
            <w:r w:rsidR="00B36B77" w:rsidRPr="00993AC3">
              <w:rPr>
                <w:rFonts w:ascii="Arial" w:hAnsi="Arial" w:cs="Arial"/>
                <w:sz w:val="20"/>
                <w:szCs w:val="20"/>
              </w:rPr>
              <w:t xml:space="preserve"> particular to the legal sector.  </w:t>
            </w:r>
            <w:r w:rsidR="00416A64" w:rsidRPr="00993AC3">
              <w:rPr>
                <w:rFonts w:ascii="Arial" w:hAnsi="Arial" w:cs="Arial"/>
                <w:sz w:val="20"/>
                <w:szCs w:val="20"/>
              </w:rPr>
              <w:t>These are currently detailed in</w:t>
            </w:r>
            <w:r w:rsidR="00B36B77" w:rsidRPr="00993AC3">
              <w:rPr>
                <w:rFonts w:ascii="Arial" w:hAnsi="Arial" w:cs="Arial"/>
                <w:sz w:val="20"/>
                <w:szCs w:val="20"/>
              </w:rPr>
              <w:t xml:space="preserve"> ‘</w:t>
            </w:r>
            <w:r w:rsidR="00397EB5" w:rsidRPr="00993AC3">
              <w:rPr>
                <w:rFonts w:ascii="Arial" w:hAnsi="Arial" w:cs="Arial"/>
                <w:sz w:val="20"/>
                <w:szCs w:val="20"/>
              </w:rPr>
              <w:t>Step 1 – Develop your knowledge of ML/TF risks inherent in legal services’ Section 2 – 2018 Guidance</w:t>
            </w:r>
            <w:r w:rsidR="00416A64" w:rsidRPr="00993AC3">
              <w:rPr>
                <w:rFonts w:ascii="Arial" w:hAnsi="Arial" w:cs="Arial"/>
                <w:sz w:val="20"/>
                <w:szCs w:val="20"/>
              </w:rPr>
              <w:t xml:space="preserve">.  </w:t>
            </w:r>
          </w:p>
          <w:p w:rsidR="0051299C" w:rsidRPr="00993AC3" w:rsidRDefault="0051299C" w:rsidP="000763F3">
            <w:pPr>
              <w:jc w:val="both"/>
              <w:rPr>
                <w:rFonts w:ascii="Arial" w:hAnsi="Arial" w:cs="Arial"/>
                <w:color w:val="0070C0"/>
                <w:sz w:val="20"/>
                <w:szCs w:val="20"/>
              </w:rPr>
            </w:pPr>
          </w:p>
          <w:p w:rsidR="00B36B77" w:rsidRPr="00993AC3" w:rsidRDefault="00B36B77" w:rsidP="000763F3">
            <w:pPr>
              <w:jc w:val="both"/>
              <w:rPr>
                <w:rFonts w:ascii="Arial" w:hAnsi="Arial" w:cs="Arial"/>
                <w:color w:val="0070C0"/>
                <w:sz w:val="20"/>
                <w:szCs w:val="20"/>
              </w:rPr>
            </w:pPr>
            <w:r w:rsidRPr="00993AC3">
              <w:rPr>
                <w:rFonts w:ascii="Arial" w:hAnsi="Arial" w:cs="Arial"/>
                <w:color w:val="0070C0"/>
                <w:sz w:val="20"/>
                <w:szCs w:val="20"/>
              </w:rPr>
              <w:t>Include here:</w:t>
            </w:r>
          </w:p>
          <w:p w:rsidR="00B36B77" w:rsidRPr="00993AC3" w:rsidRDefault="00B36B77" w:rsidP="000763F3">
            <w:pPr>
              <w:pStyle w:val="ListParagraph"/>
              <w:numPr>
                <w:ilvl w:val="0"/>
                <w:numId w:val="11"/>
              </w:numPr>
              <w:jc w:val="both"/>
              <w:rPr>
                <w:rFonts w:ascii="Arial" w:hAnsi="Arial" w:cs="Arial"/>
                <w:color w:val="0070C0"/>
                <w:sz w:val="20"/>
                <w:szCs w:val="20"/>
              </w:rPr>
            </w:pPr>
            <w:r w:rsidRPr="00993AC3">
              <w:rPr>
                <w:rFonts w:ascii="Arial" w:hAnsi="Arial" w:cs="Arial"/>
                <w:color w:val="0070C0"/>
                <w:sz w:val="20"/>
                <w:szCs w:val="20"/>
              </w:rPr>
              <w:t xml:space="preserve">a list of the sources of information about legal sector ML/TF risk </w:t>
            </w:r>
            <w:r w:rsidR="00416A64" w:rsidRPr="00993AC3">
              <w:rPr>
                <w:rFonts w:ascii="Arial" w:hAnsi="Arial" w:cs="Arial"/>
                <w:color w:val="0070C0"/>
                <w:sz w:val="20"/>
                <w:szCs w:val="20"/>
              </w:rPr>
              <w:t>(and update should new risks emerge)</w:t>
            </w:r>
          </w:p>
          <w:p w:rsidR="00416A64" w:rsidRPr="00993AC3" w:rsidRDefault="00B36B77" w:rsidP="00416A64">
            <w:pPr>
              <w:pStyle w:val="ListParagraph"/>
              <w:numPr>
                <w:ilvl w:val="0"/>
                <w:numId w:val="11"/>
              </w:numPr>
              <w:jc w:val="both"/>
              <w:rPr>
                <w:rFonts w:ascii="Arial" w:hAnsi="Arial" w:cs="Arial"/>
                <w:color w:val="0070C0"/>
                <w:sz w:val="20"/>
                <w:szCs w:val="20"/>
              </w:rPr>
            </w:pPr>
            <w:r w:rsidRPr="00993AC3">
              <w:rPr>
                <w:rFonts w:ascii="Arial" w:hAnsi="Arial" w:cs="Arial"/>
                <w:color w:val="0070C0"/>
                <w:sz w:val="20"/>
                <w:szCs w:val="20"/>
              </w:rPr>
              <w:t>in general terms</w:t>
            </w:r>
            <w:r w:rsidR="00416A64" w:rsidRPr="00993AC3">
              <w:rPr>
                <w:rFonts w:ascii="Arial" w:hAnsi="Arial" w:cs="Arial"/>
                <w:color w:val="0070C0"/>
                <w:sz w:val="20"/>
                <w:szCs w:val="20"/>
              </w:rPr>
              <w:t>,</w:t>
            </w:r>
            <w:r w:rsidRPr="00993AC3">
              <w:rPr>
                <w:rFonts w:ascii="Arial" w:hAnsi="Arial" w:cs="Arial"/>
                <w:color w:val="0070C0"/>
                <w:sz w:val="20"/>
                <w:szCs w:val="20"/>
              </w:rPr>
              <w:t xml:space="preserve"> your firm’s exposure to legal sector ML/TF risk set out in credible sources of information</w:t>
            </w:r>
          </w:p>
          <w:p w:rsidR="00416A64" w:rsidRPr="00993AC3" w:rsidRDefault="00416A64" w:rsidP="00416A64">
            <w:pPr>
              <w:jc w:val="both"/>
              <w:rPr>
                <w:rFonts w:ascii="Arial" w:hAnsi="Arial" w:cs="Arial"/>
                <w:color w:val="0070C0"/>
                <w:sz w:val="20"/>
                <w:szCs w:val="20"/>
              </w:rPr>
            </w:pPr>
          </w:p>
          <w:p w:rsidR="00416A64" w:rsidRPr="00993AC3" w:rsidRDefault="00416A64" w:rsidP="00416A64">
            <w:pPr>
              <w:jc w:val="both"/>
              <w:rPr>
                <w:rFonts w:ascii="Arial" w:hAnsi="Arial" w:cs="Arial"/>
                <w:color w:val="0070C0"/>
                <w:sz w:val="20"/>
                <w:szCs w:val="20"/>
              </w:rPr>
            </w:pPr>
            <w:r w:rsidRPr="00993AC3">
              <w:rPr>
                <w:rFonts w:ascii="Arial" w:hAnsi="Arial" w:cs="Arial"/>
                <w:color w:val="0070C0"/>
                <w:sz w:val="20"/>
                <w:szCs w:val="20"/>
              </w:rPr>
              <w:t>You can provide detail below about specific inherent ML/TF risk factors to which your firm is exposed.</w:t>
            </w:r>
          </w:p>
          <w:p w:rsidR="00F856C4" w:rsidRPr="00993AC3" w:rsidRDefault="00F856C4" w:rsidP="00B36B77">
            <w:pPr>
              <w:pStyle w:val="ListParagraph"/>
              <w:jc w:val="both"/>
              <w:rPr>
                <w:rFonts w:ascii="Arial" w:hAnsi="Arial" w:cs="Arial"/>
                <w:b/>
                <w:color w:val="C00000"/>
                <w:sz w:val="20"/>
                <w:szCs w:val="20"/>
              </w:rPr>
            </w:pPr>
          </w:p>
        </w:tc>
      </w:tr>
      <w:tr w:rsidR="0051299C" w:rsidRPr="00993AC3" w:rsidTr="002906EA">
        <w:tc>
          <w:tcPr>
            <w:tcW w:w="10400" w:type="dxa"/>
            <w:gridSpan w:val="3"/>
          </w:tcPr>
          <w:p w:rsidR="0051299C" w:rsidRPr="00993AC3" w:rsidRDefault="0051299C" w:rsidP="000763F3">
            <w:pPr>
              <w:pStyle w:val="Default"/>
              <w:spacing w:after="90"/>
              <w:jc w:val="both"/>
              <w:rPr>
                <w:b/>
                <w:color w:val="auto"/>
                <w:sz w:val="20"/>
                <w:szCs w:val="20"/>
              </w:rPr>
            </w:pPr>
          </w:p>
          <w:p w:rsidR="00416A64" w:rsidRPr="00993AC3" w:rsidRDefault="00416A64" w:rsidP="000763F3">
            <w:pPr>
              <w:pStyle w:val="Default"/>
              <w:spacing w:after="90"/>
              <w:jc w:val="both"/>
              <w:rPr>
                <w:b/>
                <w:color w:val="auto"/>
                <w:sz w:val="20"/>
                <w:szCs w:val="20"/>
              </w:rPr>
            </w:pPr>
            <w:r w:rsidRPr="00993AC3">
              <w:rPr>
                <w:b/>
                <w:color w:val="auto"/>
                <w:sz w:val="20"/>
                <w:szCs w:val="20"/>
              </w:rPr>
              <w:t xml:space="preserve">Specific Inherent ML/TF Risk Factors </w:t>
            </w:r>
          </w:p>
        </w:tc>
      </w:tr>
      <w:tr w:rsidR="0051299C" w:rsidRPr="00993AC3" w:rsidTr="002906EA">
        <w:tc>
          <w:tcPr>
            <w:tcW w:w="2093" w:type="dxa"/>
            <w:gridSpan w:val="2"/>
            <w:vAlign w:val="center"/>
          </w:tcPr>
          <w:p w:rsidR="0051299C" w:rsidRPr="00993AC3" w:rsidRDefault="0051299C" w:rsidP="000763F3">
            <w:pPr>
              <w:jc w:val="both"/>
              <w:rPr>
                <w:rFonts w:ascii="Arial" w:hAnsi="Arial" w:cs="Arial"/>
                <w:b/>
                <w:sz w:val="20"/>
                <w:szCs w:val="20"/>
              </w:rPr>
            </w:pPr>
          </w:p>
          <w:p w:rsidR="0051299C" w:rsidRPr="00993AC3" w:rsidRDefault="0051299C" w:rsidP="00123976">
            <w:pPr>
              <w:jc w:val="center"/>
              <w:rPr>
                <w:rFonts w:ascii="Arial" w:hAnsi="Arial" w:cs="Arial"/>
                <w:b/>
                <w:sz w:val="20"/>
                <w:szCs w:val="20"/>
              </w:rPr>
            </w:pPr>
            <w:r w:rsidRPr="00993AC3">
              <w:rPr>
                <w:rFonts w:ascii="Arial" w:hAnsi="Arial" w:cs="Arial"/>
                <w:b/>
                <w:sz w:val="20"/>
                <w:szCs w:val="20"/>
              </w:rPr>
              <w:t>Customer Risk</w:t>
            </w:r>
            <w:r w:rsidR="006B1540" w:rsidRPr="00993AC3">
              <w:rPr>
                <w:rFonts w:ascii="Arial" w:hAnsi="Arial" w:cs="Arial"/>
                <w:b/>
                <w:sz w:val="20"/>
                <w:szCs w:val="20"/>
              </w:rPr>
              <w:t xml:space="preserve"> Factors</w:t>
            </w:r>
          </w:p>
        </w:tc>
        <w:tc>
          <w:tcPr>
            <w:tcW w:w="8307" w:type="dxa"/>
          </w:tcPr>
          <w:p w:rsidR="00416A64" w:rsidRPr="00993AC3" w:rsidRDefault="00416A64" w:rsidP="000763F3">
            <w:pPr>
              <w:pStyle w:val="Default"/>
              <w:jc w:val="both"/>
              <w:rPr>
                <w:color w:val="auto"/>
                <w:sz w:val="20"/>
                <w:szCs w:val="20"/>
              </w:rPr>
            </w:pPr>
          </w:p>
          <w:p w:rsidR="00123976" w:rsidRPr="00993AC3" w:rsidRDefault="00123976" w:rsidP="006B1540">
            <w:pPr>
              <w:jc w:val="both"/>
              <w:rPr>
                <w:rFonts w:ascii="Arial" w:hAnsi="Arial" w:cs="Arial"/>
                <w:b/>
                <w:color w:val="000000"/>
                <w:sz w:val="20"/>
                <w:szCs w:val="20"/>
              </w:rPr>
            </w:pPr>
            <w:r w:rsidRPr="00993AC3">
              <w:rPr>
                <w:rFonts w:ascii="Arial" w:hAnsi="Arial" w:cs="Arial"/>
                <w:b/>
                <w:color w:val="000000"/>
                <w:sz w:val="20"/>
                <w:szCs w:val="20"/>
              </w:rPr>
              <w:t>Information about the firm’s assessment of ML risk inherent in its customer base.</w:t>
            </w:r>
          </w:p>
          <w:p w:rsidR="00123976" w:rsidRPr="00993AC3" w:rsidRDefault="00123976" w:rsidP="006B1540">
            <w:pPr>
              <w:jc w:val="both"/>
              <w:rPr>
                <w:rFonts w:ascii="Arial" w:hAnsi="Arial" w:cs="Arial"/>
                <w:color w:val="000000"/>
                <w:sz w:val="20"/>
                <w:szCs w:val="20"/>
              </w:rPr>
            </w:pPr>
          </w:p>
          <w:p w:rsidR="006B1540" w:rsidRPr="00993AC3" w:rsidRDefault="00123976" w:rsidP="006B1540">
            <w:pPr>
              <w:jc w:val="both"/>
              <w:rPr>
                <w:rFonts w:ascii="Arial" w:hAnsi="Arial" w:cs="Arial"/>
                <w:color w:val="000000"/>
                <w:sz w:val="20"/>
                <w:szCs w:val="20"/>
              </w:rPr>
            </w:pPr>
            <w:r w:rsidRPr="00993AC3">
              <w:rPr>
                <w:rFonts w:ascii="Arial" w:hAnsi="Arial" w:cs="Arial"/>
                <w:color w:val="0070C0"/>
                <w:sz w:val="20"/>
                <w:szCs w:val="20"/>
              </w:rPr>
              <w:t>I</w:t>
            </w:r>
            <w:r w:rsidR="006B1540" w:rsidRPr="00993AC3">
              <w:rPr>
                <w:rFonts w:ascii="Arial" w:hAnsi="Arial" w:cs="Arial"/>
                <w:color w:val="0070C0"/>
                <w:sz w:val="20"/>
                <w:szCs w:val="20"/>
              </w:rPr>
              <w:t>nclude here a note of your assessment of Customer Risk Factors. Ensure you reach an overall conclusion e.g. does your c</w:t>
            </w:r>
            <w:r w:rsidRPr="00993AC3">
              <w:rPr>
                <w:rFonts w:ascii="Arial" w:hAnsi="Arial" w:cs="Arial"/>
                <w:color w:val="0070C0"/>
                <w:sz w:val="20"/>
                <w:szCs w:val="20"/>
              </w:rPr>
              <w:t xml:space="preserve">ustomer </w:t>
            </w:r>
            <w:r w:rsidR="006B1540" w:rsidRPr="00993AC3">
              <w:rPr>
                <w:rFonts w:ascii="Arial" w:hAnsi="Arial" w:cs="Arial"/>
                <w:color w:val="0070C0"/>
                <w:sz w:val="20"/>
                <w:szCs w:val="20"/>
              </w:rPr>
              <w:t>base pose a high, medium or lower inherent ML risk? Depending on your firm’s size and business, you may be able to categorise types of customers into varying categories of risk to be mitigated differently in your PCPs.</w:t>
            </w:r>
          </w:p>
          <w:p w:rsidR="002906EA" w:rsidRPr="00993AC3" w:rsidRDefault="002906EA" w:rsidP="006B1540">
            <w:pPr>
              <w:jc w:val="both"/>
              <w:rPr>
                <w:rFonts w:ascii="Arial" w:hAnsi="Arial" w:cs="Arial"/>
                <w:color w:val="000000"/>
                <w:sz w:val="20"/>
                <w:szCs w:val="20"/>
              </w:rPr>
            </w:pPr>
          </w:p>
          <w:p w:rsidR="0051299C" w:rsidRPr="00993AC3" w:rsidRDefault="0051299C" w:rsidP="000763F3">
            <w:pPr>
              <w:pStyle w:val="Default"/>
              <w:jc w:val="both"/>
              <w:rPr>
                <w:color w:val="0070C0"/>
                <w:sz w:val="20"/>
                <w:szCs w:val="20"/>
              </w:rPr>
            </w:pPr>
            <w:r w:rsidRPr="00993AC3">
              <w:rPr>
                <w:color w:val="0070C0"/>
                <w:sz w:val="20"/>
                <w:szCs w:val="20"/>
              </w:rPr>
              <w:t>A (non-exhaustive) list of  questions to ask yourself in completing this section:</w:t>
            </w:r>
          </w:p>
          <w:p w:rsidR="0051299C" w:rsidRPr="00993AC3" w:rsidRDefault="0051299C" w:rsidP="000763F3">
            <w:pPr>
              <w:pStyle w:val="Default"/>
              <w:jc w:val="both"/>
              <w:rPr>
                <w:color w:val="0070C0"/>
                <w:sz w:val="20"/>
                <w:szCs w:val="20"/>
              </w:rPr>
            </w:pPr>
          </w:p>
          <w:p w:rsidR="00123976" w:rsidRPr="00993AC3" w:rsidRDefault="00123976" w:rsidP="00123976">
            <w:pPr>
              <w:pStyle w:val="ListParagraph"/>
              <w:numPr>
                <w:ilvl w:val="0"/>
                <w:numId w:val="1"/>
              </w:numPr>
              <w:jc w:val="both"/>
              <w:rPr>
                <w:rFonts w:ascii="Arial" w:hAnsi="Arial" w:cs="Arial"/>
                <w:color w:val="0070C0"/>
                <w:sz w:val="20"/>
                <w:szCs w:val="20"/>
              </w:rPr>
            </w:pPr>
            <w:r w:rsidRPr="00993AC3">
              <w:rPr>
                <w:rFonts w:ascii="Arial" w:hAnsi="Arial" w:cs="Arial"/>
                <w:color w:val="0070C0"/>
                <w:sz w:val="20"/>
                <w:szCs w:val="20"/>
              </w:rPr>
              <w:t>Do you provide your clients/customer with AML-regulated legal services?</w:t>
            </w:r>
          </w:p>
          <w:p w:rsidR="0051299C" w:rsidRPr="00993AC3" w:rsidRDefault="0051299C" w:rsidP="00123976">
            <w:pPr>
              <w:pStyle w:val="Default"/>
              <w:numPr>
                <w:ilvl w:val="0"/>
                <w:numId w:val="1"/>
              </w:numPr>
              <w:jc w:val="both"/>
              <w:rPr>
                <w:color w:val="0070C0"/>
                <w:sz w:val="20"/>
                <w:szCs w:val="20"/>
              </w:rPr>
            </w:pPr>
            <w:r w:rsidRPr="00993AC3">
              <w:rPr>
                <w:color w:val="0070C0"/>
                <w:sz w:val="20"/>
                <w:szCs w:val="20"/>
              </w:rPr>
              <w:t>High turnover of clients (higher risk) or a stable existing client base? (lower risk)</w:t>
            </w:r>
          </w:p>
          <w:p w:rsidR="0051299C" w:rsidRPr="00993AC3" w:rsidRDefault="0051299C" w:rsidP="00123976">
            <w:pPr>
              <w:pStyle w:val="Default"/>
              <w:numPr>
                <w:ilvl w:val="0"/>
                <w:numId w:val="1"/>
              </w:numPr>
              <w:jc w:val="both"/>
              <w:rPr>
                <w:color w:val="0070C0"/>
                <w:sz w:val="20"/>
                <w:szCs w:val="20"/>
              </w:rPr>
            </w:pPr>
            <w:r w:rsidRPr="00993AC3">
              <w:rPr>
                <w:color w:val="0070C0"/>
                <w:sz w:val="20"/>
                <w:szCs w:val="20"/>
              </w:rPr>
              <w:t>High proportion of one-off clients/deals? (higher risk)</w:t>
            </w:r>
          </w:p>
          <w:p w:rsidR="00123976" w:rsidRPr="00993AC3" w:rsidRDefault="00123976" w:rsidP="00123976">
            <w:pPr>
              <w:pStyle w:val="ListParagraph"/>
              <w:numPr>
                <w:ilvl w:val="0"/>
                <w:numId w:val="1"/>
              </w:numPr>
              <w:jc w:val="both"/>
              <w:rPr>
                <w:rFonts w:ascii="Arial" w:hAnsi="Arial" w:cs="Arial"/>
                <w:color w:val="0070C0"/>
                <w:sz w:val="20"/>
                <w:szCs w:val="20"/>
              </w:rPr>
            </w:pPr>
            <w:r w:rsidRPr="00993AC3">
              <w:rPr>
                <w:rFonts w:ascii="Arial" w:hAnsi="Arial" w:cs="Arial"/>
                <w:color w:val="0070C0"/>
                <w:sz w:val="20"/>
                <w:szCs w:val="20"/>
              </w:rPr>
              <w:t>Do you know your clients personally? If not, what additional steps do you take to mitigate the risks that this poses?</w:t>
            </w:r>
          </w:p>
          <w:p w:rsidR="0051299C" w:rsidRPr="00993AC3" w:rsidRDefault="0051299C" w:rsidP="00123976">
            <w:pPr>
              <w:pStyle w:val="Default"/>
              <w:numPr>
                <w:ilvl w:val="0"/>
                <w:numId w:val="1"/>
              </w:numPr>
              <w:jc w:val="both"/>
              <w:rPr>
                <w:color w:val="0070C0"/>
                <w:sz w:val="20"/>
                <w:szCs w:val="20"/>
              </w:rPr>
            </w:pPr>
            <w:r w:rsidRPr="00993AC3">
              <w:rPr>
                <w:color w:val="0070C0"/>
                <w:sz w:val="20"/>
                <w:szCs w:val="20"/>
              </w:rPr>
              <w:t xml:space="preserve">Mostly </w:t>
            </w:r>
            <w:r w:rsidR="00416A64" w:rsidRPr="00993AC3">
              <w:rPr>
                <w:color w:val="0070C0"/>
                <w:sz w:val="20"/>
                <w:szCs w:val="20"/>
              </w:rPr>
              <w:t>face-to-face</w:t>
            </w:r>
            <w:r w:rsidRPr="00993AC3">
              <w:rPr>
                <w:color w:val="0070C0"/>
                <w:sz w:val="20"/>
                <w:szCs w:val="20"/>
              </w:rPr>
              <w:t xml:space="preserve"> or non-</w:t>
            </w:r>
            <w:r w:rsidR="00416A64" w:rsidRPr="00993AC3">
              <w:rPr>
                <w:color w:val="0070C0"/>
                <w:sz w:val="20"/>
                <w:szCs w:val="20"/>
              </w:rPr>
              <w:t xml:space="preserve"> face-to-face</w:t>
            </w:r>
            <w:r w:rsidRPr="00993AC3">
              <w:rPr>
                <w:color w:val="0070C0"/>
                <w:sz w:val="20"/>
                <w:szCs w:val="20"/>
              </w:rPr>
              <w:t xml:space="preserve"> contact with clients? (</w:t>
            </w:r>
            <w:r w:rsidR="00416A64" w:rsidRPr="00993AC3">
              <w:rPr>
                <w:color w:val="0070C0"/>
                <w:sz w:val="20"/>
                <w:szCs w:val="20"/>
              </w:rPr>
              <w:t xml:space="preserve">non-face-to-face </w:t>
            </w:r>
            <w:r w:rsidRPr="00993AC3">
              <w:rPr>
                <w:color w:val="0070C0"/>
                <w:sz w:val="20"/>
                <w:szCs w:val="20"/>
              </w:rPr>
              <w:t xml:space="preserve">= </w:t>
            </w:r>
            <w:r w:rsidRPr="00993AC3">
              <w:rPr>
                <w:color w:val="0070C0"/>
                <w:sz w:val="20"/>
                <w:szCs w:val="20"/>
              </w:rPr>
              <w:lastRenderedPageBreak/>
              <w:t>higher risk)</w:t>
            </w:r>
          </w:p>
          <w:p w:rsidR="0051299C" w:rsidRPr="00993AC3" w:rsidRDefault="0051299C" w:rsidP="00123976">
            <w:pPr>
              <w:pStyle w:val="Default"/>
              <w:numPr>
                <w:ilvl w:val="0"/>
                <w:numId w:val="1"/>
              </w:numPr>
              <w:jc w:val="both"/>
              <w:rPr>
                <w:color w:val="0070C0"/>
                <w:sz w:val="20"/>
                <w:szCs w:val="20"/>
              </w:rPr>
            </w:pPr>
            <w:r w:rsidRPr="00993AC3">
              <w:rPr>
                <w:color w:val="0070C0"/>
                <w:sz w:val="20"/>
                <w:szCs w:val="20"/>
              </w:rPr>
              <w:t>Act for clients across both criminal and civil matters</w:t>
            </w:r>
            <w:r w:rsidR="00600CB5" w:rsidRPr="00993AC3">
              <w:rPr>
                <w:color w:val="0070C0"/>
                <w:sz w:val="20"/>
                <w:szCs w:val="20"/>
              </w:rPr>
              <w:t>?</w:t>
            </w:r>
            <w:r w:rsidRPr="00993AC3">
              <w:rPr>
                <w:color w:val="0070C0"/>
                <w:sz w:val="20"/>
                <w:szCs w:val="20"/>
              </w:rPr>
              <w:t xml:space="preserve"> (higher risk)</w:t>
            </w:r>
          </w:p>
          <w:p w:rsidR="0051299C" w:rsidRPr="00993AC3" w:rsidRDefault="0051299C" w:rsidP="00123976">
            <w:pPr>
              <w:pStyle w:val="Default"/>
              <w:numPr>
                <w:ilvl w:val="0"/>
                <w:numId w:val="1"/>
              </w:numPr>
              <w:jc w:val="both"/>
              <w:rPr>
                <w:color w:val="0070C0"/>
                <w:sz w:val="20"/>
                <w:szCs w:val="20"/>
              </w:rPr>
            </w:pPr>
            <w:r w:rsidRPr="00993AC3">
              <w:rPr>
                <w:color w:val="0070C0"/>
                <w:sz w:val="20"/>
                <w:szCs w:val="20"/>
              </w:rPr>
              <w:t xml:space="preserve">Does the firm have clients who are </w:t>
            </w:r>
            <w:r w:rsidR="00600CB5" w:rsidRPr="00993AC3">
              <w:rPr>
                <w:color w:val="0070C0"/>
                <w:sz w:val="20"/>
                <w:szCs w:val="20"/>
              </w:rPr>
              <w:t>eligible for</w:t>
            </w:r>
            <w:r w:rsidRPr="00993AC3">
              <w:rPr>
                <w:color w:val="0070C0"/>
                <w:sz w:val="20"/>
                <w:szCs w:val="20"/>
              </w:rPr>
              <w:t xml:space="preserve"> simplified due dilige</w:t>
            </w:r>
            <w:r w:rsidR="00600CB5" w:rsidRPr="00993AC3">
              <w:rPr>
                <w:color w:val="0070C0"/>
                <w:sz w:val="20"/>
                <w:szCs w:val="20"/>
              </w:rPr>
              <w:t xml:space="preserve">nce, such as public authorities? </w:t>
            </w:r>
            <w:r w:rsidRPr="00993AC3">
              <w:rPr>
                <w:color w:val="0070C0"/>
                <w:sz w:val="20"/>
                <w:szCs w:val="20"/>
              </w:rPr>
              <w:t>(lower risk)</w:t>
            </w:r>
          </w:p>
          <w:p w:rsidR="0051299C" w:rsidRPr="00993AC3" w:rsidRDefault="0051299C" w:rsidP="00123976">
            <w:pPr>
              <w:pStyle w:val="Default"/>
              <w:numPr>
                <w:ilvl w:val="0"/>
                <w:numId w:val="1"/>
              </w:numPr>
              <w:jc w:val="both"/>
              <w:rPr>
                <w:color w:val="0070C0"/>
                <w:sz w:val="20"/>
                <w:szCs w:val="20"/>
              </w:rPr>
            </w:pPr>
            <w:r w:rsidRPr="00993AC3">
              <w:rPr>
                <w:color w:val="0070C0"/>
                <w:sz w:val="20"/>
                <w:szCs w:val="20"/>
              </w:rPr>
              <w:t>Does the firm have a significant number of non-</w:t>
            </w:r>
            <w:r w:rsidR="00600CB5" w:rsidRPr="00993AC3">
              <w:rPr>
                <w:color w:val="0070C0"/>
                <w:sz w:val="20"/>
                <w:szCs w:val="20"/>
              </w:rPr>
              <w:t xml:space="preserve">EU-based clients </w:t>
            </w:r>
            <w:r w:rsidRPr="00993AC3">
              <w:rPr>
                <w:color w:val="0070C0"/>
                <w:sz w:val="20"/>
                <w:szCs w:val="20"/>
              </w:rPr>
              <w:t>(where AML regulation may n</w:t>
            </w:r>
            <w:r w:rsidR="00600CB5" w:rsidRPr="00993AC3">
              <w:rPr>
                <w:color w:val="0070C0"/>
                <w:sz w:val="20"/>
                <w:szCs w:val="20"/>
              </w:rPr>
              <w:t>ot be as tight) or any high-risk third countries</w:t>
            </w:r>
            <w:r w:rsidRPr="00993AC3">
              <w:rPr>
                <w:color w:val="0070C0"/>
                <w:sz w:val="20"/>
                <w:szCs w:val="20"/>
              </w:rPr>
              <w:t>? (higher risk)</w:t>
            </w:r>
          </w:p>
          <w:p w:rsidR="0051299C" w:rsidRPr="00993AC3" w:rsidRDefault="0051299C" w:rsidP="00123976">
            <w:pPr>
              <w:pStyle w:val="Default"/>
              <w:numPr>
                <w:ilvl w:val="0"/>
                <w:numId w:val="1"/>
              </w:numPr>
              <w:jc w:val="both"/>
              <w:rPr>
                <w:color w:val="0070C0"/>
                <w:sz w:val="20"/>
                <w:szCs w:val="20"/>
              </w:rPr>
            </w:pPr>
            <w:r w:rsidRPr="00993AC3">
              <w:rPr>
                <w:color w:val="0070C0"/>
                <w:sz w:val="20"/>
                <w:szCs w:val="20"/>
              </w:rPr>
              <w:t>Does the firm have clients who run high cash turnover businesses or high value goods businesses, or operate in higher risk sectors? (higher risk)</w:t>
            </w:r>
          </w:p>
          <w:p w:rsidR="0051299C" w:rsidRPr="00993AC3" w:rsidRDefault="0051299C" w:rsidP="00123976">
            <w:pPr>
              <w:pStyle w:val="Default"/>
              <w:numPr>
                <w:ilvl w:val="0"/>
                <w:numId w:val="1"/>
              </w:numPr>
              <w:jc w:val="both"/>
              <w:rPr>
                <w:color w:val="0070C0"/>
                <w:sz w:val="20"/>
                <w:szCs w:val="20"/>
              </w:rPr>
            </w:pPr>
            <w:r w:rsidRPr="00993AC3">
              <w:rPr>
                <w:color w:val="0070C0"/>
                <w:sz w:val="20"/>
                <w:szCs w:val="20"/>
              </w:rPr>
              <w:t>Does the firm undertake work for corporate clients who have complex or multiple layers of ownership, or have links to international/offshore jurisdictions? (higher risk)</w:t>
            </w:r>
          </w:p>
          <w:p w:rsidR="00A22738" w:rsidRPr="00993AC3" w:rsidRDefault="006B1540" w:rsidP="00123976">
            <w:pPr>
              <w:pStyle w:val="Default"/>
              <w:numPr>
                <w:ilvl w:val="0"/>
                <w:numId w:val="1"/>
              </w:numPr>
              <w:jc w:val="both"/>
              <w:rPr>
                <w:color w:val="0070C0"/>
                <w:sz w:val="20"/>
                <w:szCs w:val="20"/>
              </w:rPr>
            </w:pPr>
            <w:r w:rsidRPr="00993AC3">
              <w:rPr>
                <w:color w:val="0070C0"/>
                <w:sz w:val="20"/>
                <w:szCs w:val="20"/>
              </w:rPr>
              <w:t>What is the s</w:t>
            </w:r>
            <w:r w:rsidR="00A22738" w:rsidRPr="00993AC3">
              <w:rPr>
                <w:color w:val="0070C0"/>
                <w:sz w:val="20"/>
                <w:szCs w:val="20"/>
              </w:rPr>
              <w:t xml:space="preserve">ource of clients – referrals, walk-in or </w:t>
            </w:r>
            <w:r w:rsidRPr="00993AC3">
              <w:rPr>
                <w:color w:val="0070C0"/>
                <w:sz w:val="20"/>
                <w:szCs w:val="20"/>
              </w:rPr>
              <w:t xml:space="preserve">from </w:t>
            </w:r>
            <w:r w:rsidR="00A22738" w:rsidRPr="00993AC3">
              <w:rPr>
                <w:color w:val="0070C0"/>
                <w:sz w:val="20"/>
                <w:szCs w:val="20"/>
              </w:rPr>
              <w:t>internet advertisement</w:t>
            </w:r>
            <w:r w:rsidRPr="00993AC3">
              <w:rPr>
                <w:color w:val="0070C0"/>
                <w:sz w:val="20"/>
                <w:szCs w:val="20"/>
              </w:rPr>
              <w:t>s?</w:t>
            </w:r>
          </w:p>
          <w:p w:rsidR="0051299C" w:rsidRPr="00993AC3" w:rsidRDefault="0051299C" w:rsidP="006B1540">
            <w:pPr>
              <w:jc w:val="both"/>
              <w:rPr>
                <w:rFonts w:ascii="Arial" w:hAnsi="Arial" w:cs="Arial"/>
                <w:b/>
                <w:sz w:val="20"/>
                <w:szCs w:val="20"/>
                <w:u w:val="single"/>
              </w:rPr>
            </w:pPr>
          </w:p>
        </w:tc>
      </w:tr>
      <w:tr w:rsidR="00123976" w:rsidRPr="00993AC3" w:rsidTr="002906EA">
        <w:tc>
          <w:tcPr>
            <w:tcW w:w="2093" w:type="dxa"/>
            <w:gridSpan w:val="2"/>
            <w:vAlign w:val="center"/>
          </w:tcPr>
          <w:p w:rsidR="00123976" w:rsidRPr="00993AC3" w:rsidRDefault="00123976" w:rsidP="00575A54">
            <w:pPr>
              <w:jc w:val="both"/>
              <w:rPr>
                <w:rFonts w:ascii="Arial" w:hAnsi="Arial" w:cs="Arial"/>
                <w:b/>
                <w:sz w:val="20"/>
                <w:szCs w:val="20"/>
              </w:rPr>
            </w:pPr>
            <w:r w:rsidRPr="00993AC3">
              <w:rPr>
                <w:rFonts w:ascii="Arial" w:hAnsi="Arial" w:cs="Arial"/>
                <w:b/>
                <w:sz w:val="20"/>
                <w:szCs w:val="20"/>
              </w:rPr>
              <w:lastRenderedPageBreak/>
              <w:t>Product/Service Risk Factors</w:t>
            </w:r>
          </w:p>
        </w:tc>
        <w:tc>
          <w:tcPr>
            <w:tcW w:w="8307" w:type="dxa"/>
          </w:tcPr>
          <w:p w:rsidR="00750BAD" w:rsidRPr="00993AC3" w:rsidRDefault="00750BAD" w:rsidP="00750BAD">
            <w:pPr>
              <w:jc w:val="both"/>
              <w:rPr>
                <w:rFonts w:ascii="Arial" w:hAnsi="Arial" w:cs="Arial"/>
                <w:b/>
                <w:color w:val="000000"/>
                <w:sz w:val="20"/>
                <w:szCs w:val="20"/>
              </w:rPr>
            </w:pPr>
          </w:p>
          <w:p w:rsidR="00750BAD" w:rsidRPr="00993AC3" w:rsidRDefault="00750BAD" w:rsidP="00750BAD">
            <w:pPr>
              <w:jc w:val="both"/>
              <w:rPr>
                <w:rFonts w:ascii="Arial" w:hAnsi="Arial" w:cs="Arial"/>
                <w:b/>
                <w:color w:val="000000"/>
                <w:sz w:val="20"/>
                <w:szCs w:val="20"/>
              </w:rPr>
            </w:pPr>
            <w:r w:rsidRPr="00993AC3">
              <w:rPr>
                <w:rFonts w:ascii="Arial" w:hAnsi="Arial" w:cs="Arial"/>
                <w:b/>
                <w:color w:val="000000"/>
                <w:sz w:val="20"/>
                <w:szCs w:val="20"/>
              </w:rPr>
              <w:t>Information about the firm’s assessment of ML risk inherent in the products/services it provides.</w:t>
            </w:r>
          </w:p>
          <w:p w:rsidR="00750BAD" w:rsidRPr="00993AC3" w:rsidRDefault="00750BAD" w:rsidP="00750BAD">
            <w:pPr>
              <w:jc w:val="both"/>
              <w:rPr>
                <w:rFonts w:ascii="Arial" w:hAnsi="Arial" w:cs="Arial"/>
                <w:color w:val="0070C0"/>
                <w:sz w:val="20"/>
                <w:szCs w:val="20"/>
              </w:rPr>
            </w:pPr>
          </w:p>
          <w:p w:rsidR="00750BAD" w:rsidRPr="00993AC3" w:rsidRDefault="00750BAD" w:rsidP="00750BAD">
            <w:pPr>
              <w:jc w:val="both"/>
              <w:rPr>
                <w:rFonts w:ascii="Arial" w:hAnsi="Arial" w:cs="Arial"/>
                <w:color w:val="000000"/>
                <w:sz w:val="20"/>
                <w:szCs w:val="20"/>
              </w:rPr>
            </w:pPr>
            <w:r w:rsidRPr="00993AC3">
              <w:rPr>
                <w:rFonts w:ascii="Arial" w:hAnsi="Arial" w:cs="Arial"/>
                <w:color w:val="0070C0"/>
                <w:sz w:val="20"/>
                <w:szCs w:val="20"/>
              </w:rPr>
              <w:t xml:space="preserve">Include here a note of your assessment of Product/Service Risk Factors. Ensure you reach an overall conclusion e.g. </w:t>
            </w:r>
            <w:r w:rsidR="00E974ED" w:rsidRPr="00993AC3">
              <w:rPr>
                <w:rFonts w:ascii="Arial" w:hAnsi="Arial" w:cs="Arial"/>
                <w:color w:val="0070C0"/>
                <w:sz w:val="20"/>
                <w:szCs w:val="20"/>
              </w:rPr>
              <w:t xml:space="preserve">do the products or services your firm provides </w:t>
            </w:r>
            <w:r w:rsidRPr="00993AC3">
              <w:rPr>
                <w:rFonts w:ascii="Arial" w:hAnsi="Arial" w:cs="Arial"/>
                <w:color w:val="0070C0"/>
                <w:sz w:val="20"/>
                <w:szCs w:val="20"/>
              </w:rPr>
              <w:t>pose a high</w:t>
            </w:r>
            <w:r w:rsidR="00E974ED" w:rsidRPr="00993AC3">
              <w:rPr>
                <w:rFonts w:ascii="Arial" w:hAnsi="Arial" w:cs="Arial"/>
                <w:color w:val="0070C0"/>
                <w:sz w:val="20"/>
                <w:szCs w:val="20"/>
              </w:rPr>
              <w:t>er</w:t>
            </w:r>
            <w:r w:rsidRPr="00993AC3">
              <w:rPr>
                <w:rFonts w:ascii="Arial" w:hAnsi="Arial" w:cs="Arial"/>
                <w:color w:val="0070C0"/>
                <w:sz w:val="20"/>
                <w:szCs w:val="20"/>
              </w:rPr>
              <w:t>, medium or lower inherent ML risk? Depending on your firm’s size and business, you may be able to</w:t>
            </w:r>
            <w:r w:rsidR="00E974ED" w:rsidRPr="00993AC3">
              <w:rPr>
                <w:rFonts w:ascii="Arial" w:hAnsi="Arial" w:cs="Arial"/>
                <w:color w:val="0070C0"/>
                <w:sz w:val="20"/>
                <w:szCs w:val="20"/>
              </w:rPr>
              <w:t xml:space="preserve"> categorise types of products/services</w:t>
            </w:r>
            <w:r w:rsidRPr="00993AC3">
              <w:rPr>
                <w:rFonts w:ascii="Arial" w:hAnsi="Arial" w:cs="Arial"/>
                <w:color w:val="0070C0"/>
                <w:sz w:val="20"/>
                <w:szCs w:val="20"/>
              </w:rPr>
              <w:t xml:space="preserve"> into varying categories of risk to be mitigated differently in your PCPs.</w:t>
            </w:r>
          </w:p>
          <w:p w:rsidR="00123976" w:rsidRPr="00993AC3" w:rsidRDefault="00123976" w:rsidP="00575A54">
            <w:pPr>
              <w:pStyle w:val="ListParagraph"/>
              <w:rPr>
                <w:rFonts w:ascii="Arial" w:hAnsi="Arial" w:cs="Arial"/>
                <w:sz w:val="20"/>
                <w:szCs w:val="20"/>
              </w:rPr>
            </w:pPr>
          </w:p>
          <w:p w:rsidR="00123976" w:rsidRPr="00993AC3" w:rsidRDefault="00123976" w:rsidP="00575A54">
            <w:pPr>
              <w:pStyle w:val="Default"/>
              <w:jc w:val="both"/>
              <w:rPr>
                <w:color w:val="0070C0"/>
                <w:sz w:val="20"/>
                <w:szCs w:val="20"/>
              </w:rPr>
            </w:pPr>
            <w:r w:rsidRPr="00993AC3">
              <w:rPr>
                <w:color w:val="0070C0"/>
                <w:sz w:val="20"/>
                <w:szCs w:val="20"/>
              </w:rPr>
              <w:t>A (non-exhaustive) list of  questions to ask yourself in completing this section:</w:t>
            </w:r>
          </w:p>
          <w:p w:rsidR="003A506A" w:rsidRPr="00993AC3" w:rsidRDefault="003A506A" w:rsidP="003A506A">
            <w:pPr>
              <w:pStyle w:val="Default"/>
              <w:numPr>
                <w:ilvl w:val="0"/>
                <w:numId w:val="1"/>
              </w:numPr>
              <w:jc w:val="both"/>
              <w:rPr>
                <w:color w:val="0070C0"/>
                <w:sz w:val="20"/>
                <w:szCs w:val="20"/>
              </w:rPr>
            </w:pPr>
            <w:r w:rsidRPr="00993AC3">
              <w:rPr>
                <w:color w:val="0070C0"/>
                <w:sz w:val="20"/>
                <w:szCs w:val="20"/>
              </w:rPr>
              <w:t>Consider whether any services you provide are attractive to money launderers such as:</w:t>
            </w:r>
          </w:p>
          <w:p w:rsidR="003A506A" w:rsidRPr="00993AC3" w:rsidRDefault="003A506A" w:rsidP="003A506A">
            <w:pPr>
              <w:pStyle w:val="ListParagraph"/>
              <w:numPr>
                <w:ilvl w:val="0"/>
                <w:numId w:val="15"/>
              </w:numPr>
              <w:ind w:left="1429"/>
              <w:jc w:val="both"/>
              <w:rPr>
                <w:rFonts w:ascii="Arial" w:hAnsi="Arial" w:cs="Arial"/>
                <w:color w:val="0070C0"/>
                <w:sz w:val="20"/>
                <w:szCs w:val="20"/>
              </w:rPr>
            </w:pPr>
            <w:r w:rsidRPr="00993AC3">
              <w:rPr>
                <w:rFonts w:ascii="Arial" w:hAnsi="Arial" w:cs="Arial"/>
                <w:color w:val="0070C0"/>
                <w:sz w:val="20"/>
                <w:szCs w:val="20"/>
              </w:rPr>
              <w:t>the sale or purchase of real property</w:t>
            </w:r>
          </w:p>
          <w:p w:rsidR="003A506A" w:rsidRPr="00993AC3" w:rsidRDefault="003A506A" w:rsidP="003A506A">
            <w:pPr>
              <w:pStyle w:val="ListParagraph"/>
              <w:numPr>
                <w:ilvl w:val="0"/>
                <w:numId w:val="15"/>
              </w:numPr>
              <w:ind w:left="1429"/>
              <w:jc w:val="both"/>
              <w:rPr>
                <w:rFonts w:ascii="Arial" w:hAnsi="Arial" w:cs="Arial"/>
                <w:color w:val="0070C0"/>
                <w:sz w:val="20"/>
                <w:szCs w:val="20"/>
              </w:rPr>
            </w:pPr>
            <w:r w:rsidRPr="00993AC3">
              <w:rPr>
                <w:rFonts w:ascii="Arial" w:hAnsi="Arial" w:cs="Arial"/>
                <w:color w:val="0070C0"/>
                <w:sz w:val="20"/>
                <w:szCs w:val="20"/>
              </w:rPr>
              <w:t>creation of trusts</w:t>
            </w:r>
            <w:r w:rsidR="006F2645" w:rsidRPr="00993AC3">
              <w:rPr>
                <w:rFonts w:ascii="Arial" w:hAnsi="Arial" w:cs="Arial"/>
                <w:color w:val="0070C0"/>
                <w:sz w:val="20"/>
                <w:szCs w:val="20"/>
              </w:rPr>
              <w:t>*</w:t>
            </w:r>
            <w:r w:rsidRPr="00993AC3">
              <w:rPr>
                <w:rFonts w:ascii="Arial" w:hAnsi="Arial" w:cs="Arial"/>
                <w:color w:val="0070C0"/>
                <w:sz w:val="20"/>
                <w:szCs w:val="20"/>
              </w:rPr>
              <w:t>, companies</w:t>
            </w:r>
            <w:r w:rsidR="006F2645" w:rsidRPr="00993AC3">
              <w:rPr>
                <w:rFonts w:ascii="Arial" w:hAnsi="Arial" w:cs="Arial"/>
                <w:color w:val="0070C0"/>
                <w:sz w:val="20"/>
                <w:szCs w:val="20"/>
              </w:rPr>
              <w:t>*</w:t>
            </w:r>
            <w:r w:rsidRPr="00993AC3">
              <w:rPr>
                <w:rFonts w:ascii="Arial" w:hAnsi="Arial" w:cs="Arial"/>
                <w:color w:val="0070C0"/>
                <w:sz w:val="20"/>
                <w:szCs w:val="20"/>
              </w:rPr>
              <w:t xml:space="preserve"> and charities</w:t>
            </w:r>
          </w:p>
          <w:p w:rsidR="003A506A" w:rsidRPr="00993AC3" w:rsidRDefault="003A506A" w:rsidP="003A506A">
            <w:pPr>
              <w:pStyle w:val="ListParagraph"/>
              <w:numPr>
                <w:ilvl w:val="0"/>
                <w:numId w:val="15"/>
              </w:numPr>
              <w:ind w:left="1429"/>
              <w:jc w:val="both"/>
              <w:rPr>
                <w:rFonts w:ascii="Arial" w:hAnsi="Arial" w:cs="Arial"/>
                <w:color w:val="0070C0"/>
                <w:sz w:val="20"/>
                <w:szCs w:val="20"/>
              </w:rPr>
            </w:pPr>
            <w:r w:rsidRPr="00993AC3">
              <w:rPr>
                <w:rFonts w:ascii="Arial" w:hAnsi="Arial" w:cs="Arial"/>
                <w:color w:val="0070C0"/>
                <w:sz w:val="20"/>
                <w:szCs w:val="20"/>
              </w:rPr>
              <w:t>management of trusts</w:t>
            </w:r>
            <w:r w:rsidR="006F2645" w:rsidRPr="00993AC3">
              <w:rPr>
                <w:rFonts w:ascii="Arial" w:hAnsi="Arial" w:cs="Arial"/>
                <w:color w:val="0070C0"/>
                <w:sz w:val="20"/>
                <w:szCs w:val="20"/>
              </w:rPr>
              <w:t>*</w:t>
            </w:r>
            <w:r w:rsidRPr="00993AC3">
              <w:rPr>
                <w:rFonts w:ascii="Arial" w:hAnsi="Arial" w:cs="Arial"/>
                <w:color w:val="0070C0"/>
                <w:sz w:val="20"/>
                <w:szCs w:val="20"/>
              </w:rPr>
              <w:t xml:space="preserve"> and companies</w:t>
            </w:r>
            <w:r w:rsidR="006F2645" w:rsidRPr="00993AC3">
              <w:rPr>
                <w:rFonts w:ascii="Arial" w:hAnsi="Arial" w:cs="Arial"/>
                <w:color w:val="0070C0"/>
                <w:sz w:val="20"/>
                <w:szCs w:val="20"/>
              </w:rPr>
              <w:t>*</w:t>
            </w:r>
          </w:p>
          <w:p w:rsidR="00CA58B6" w:rsidRPr="00993AC3" w:rsidRDefault="003A506A" w:rsidP="00CA58B6">
            <w:pPr>
              <w:pStyle w:val="ListParagraph"/>
              <w:numPr>
                <w:ilvl w:val="0"/>
                <w:numId w:val="15"/>
              </w:numPr>
              <w:ind w:left="1429"/>
              <w:jc w:val="both"/>
              <w:rPr>
                <w:rFonts w:ascii="Arial" w:hAnsi="Arial" w:cs="Arial"/>
                <w:color w:val="0070C0"/>
                <w:sz w:val="20"/>
                <w:szCs w:val="20"/>
              </w:rPr>
            </w:pPr>
            <w:r w:rsidRPr="00993AC3">
              <w:rPr>
                <w:rFonts w:ascii="Arial" w:hAnsi="Arial" w:cs="Arial"/>
                <w:color w:val="0070C0"/>
                <w:sz w:val="20"/>
                <w:szCs w:val="20"/>
              </w:rPr>
              <w:t>sham litigation</w:t>
            </w:r>
            <w:r w:rsidR="00DB4270" w:rsidRPr="00993AC3">
              <w:rPr>
                <w:rFonts w:ascii="Arial" w:hAnsi="Arial" w:cs="Arial"/>
                <w:color w:val="0070C0"/>
                <w:sz w:val="20"/>
                <w:szCs w:val="20"/>
              </w:rPr>
              <w:t xml:space="preserve"> (e.g. fraudulent debt collection/invoices)</w:t>
            </w:r>
          </w:p>
          <w:p w:rsidR="00CA58B6" w:rsidRPr="00993AC3" w:rsidRDefault="00CA58B6" w:rsidP="00CA58B6">
            <w:pPr>
              <w:pStyle w:val="Default"/>
              <w:numPr>
                <w:ilvl w:val="0"/>
                <w:numId w:val="1"/>
              </w:numPr>
              <w:jc w:val="both"/>
              <w:rPr>
                <w:color w:val="0070C0"/>
                <w:sz w:val="20"/>
                <w:szCs w:val="20"/>
              </w:rPr>
            </w:pPr>
            <w:r w:rsidRPr="00993AC3">
              <w:rPr>
                <w:color w:val="0070C0"/>
                <w:sz w:val="20"/>
                <w:szCs w:val="20"/>
              </w:rPr>
              <w:t>Consider whether the services you offer could expose your client account to abuse or misuse?</w:t>
            </w:r>
          </w:p>
          <w:p w:rsidR="00123976" w:rsidRPr="00993AC3" w:rsidRDefault="00123976" w:rsidP="00575A54">
            <w:pPr>
              <w:pStyle w:val="Default"/>
              <w:numPr>
                <w:ilvl w:val="0"/>
                <w:numId w:val="1"/>
              </w:numPr>
              <w:jc w:val="both"/>
              <w:rPr>
                <w:color w:val="0070C0"/>
                <w:sz w:val="20"/>
                <w:szCs w:val="20"/>
              </w:rPr>
            </w:pPr>
            <w:r w:rsidRPr="00993AC3">
              <w:rPr>
                <w:color w:val="0070C0"/>
                <w:sz w:val="20"/>
                <w:szCs w:val="20"/>
              </w:rPr>
              <w:t>Does the firm offer any services which may attract a higher level of risk such as large volume/high value conveyancing, tax mitigation strategies, work involving offshore jurisdictions or the creation and/or management of specialist entities? (higher risk)</w:t>
            </w:r>
          </w:p>
          <w:p w:rsidR="00123976" w:rsidRPr="00993AC3" w:rsidRDefault="00123976" w:rsidP="00575A54">
            <w:pPr>
              <w:pStyle w:val="Default"/>
              <w:numPr>
                <w:ilvl w:val="0"/>
                <w:numId w:val="1"/>
              </w:numPr>
              <w:jc w:val="both"/>
              <w:rPr>
                <w:color w:val="0070C0"/>
                <w:sz w:val="20"/>
                <w:szCs w:val="20"/>
              </w:rPr>
            </w:pPr>
            <w:r w:rsidRPr="00993AC3">
              <w:rPr>
                <w:color w:val="0070C0"/>
                <w:sz w:val="20"/>
                <w:szCs w:val="20"/>
              </w:rPr>
              <w:t xml:space="preserve">Does the firm receive requests to </w:t>
            </w:r>
            <w:r w:rsidR="001B062E" w:rsidRPr="00993AC3">
              <w:rPr>
                <w:color w:val="0070C0"/>
                <w:sz w:val="20"/>
                <w:szCs w:val="20"/>
              </w:rPr>
              <w:t>provide services outside of the EU as part of</w:t>
            </w:r>
            <w:r w:rsidRPr="00993AC3">
              <w:rPr>
                <w:color w:val="0070C0"/>
                <w:sz w:val="20"/>
                <w:szCs w:val="20"/>
              </w:rPr>
              <w:t xml:space="preserve"> its usual area of coverage (higher risk)</w:t>
            </w:r>
          </w:p>
          <w:p w:rsidR="00123976" w:rsidRPr="00993AC3" w:rsidRDefault="00123976" w:rsidP="00575A54">
            <w:pPr>
              <w:pStyle w:val="Default"/>
              <w:numPr>
                <w:ilvl w:val="0"/>
                <w:numId w:val="1"/>
              </w:numPr>
              <w:jc w:val="both"/>
              <w:rPr>
                <w:color w:val="0070C0"/>
                <w:sz w:val="20"/>
                <w:szCs w:val="20"/>
              </w:rPr>
            </w:pPr>
            <w:r w:rsidRPr="00993AC3">
              <w:rPr>
                <w:color w:val="0070C0"/>
                <w:sz w:val="20"/>
                <w:szCs w:val="20"/>
              </w:rPr>
              <w:t>Does the firm undertake work which may be of lower AML risk (executry/wills)</w:t>
            </w:r>
          </w:p>
          <w:p w:rsidR="00123976" w:rsidRPr="00993AC3" w:rsidRDefault="00123976" w:rsidP="00575A54">
            <w:pPr>
              <w:pStyle w:val="Default"/>
              <w:numPr>
                <w:ilvl w:val="0"/>
                <w:numId w:val="1"/>
              </w:numPr>
              <w:jc w:val="both"/>
              <w:rPr>
                <w:color w:val="0070C0"/>
                <w:sz w:val="20"/>
                <w:szCs w:val="20"/>
              </w:rPr>
            </w:pPr>
            <w:r w:rsidRPr="00993AC3">
              <w:rPr>
                <w:color w:val="0070C0"/>
                <w:sz w:val="20"/>
                <w:szCs w:val="20"/>
              </w:rPr>
              <w:t xml:space="preserve">Does the </w:t>
            </w:r>
            <w:r w:rsidR="001B062E" w:rsidRPr="00993AC3">
              <w:rPr>
                <w:color w:val="0070C0"/>
                <w:sz w:val="20"/>
                <w:szCs w:val="20"/>
              </w:rPr>
              <w:t>firm provide non-AML-regulated legal services</w:t>
            </w:r>
            <w:r w:rsidRPr="00993AC3">
              <w:rPr>
                <w:color w:val="0070C0"/>
                <w:sz w:val="20"/>
                <w:szCs w:val="20"/>
              </w:rPr>
              <w:t>,</w:t>
            </w:r>
            <w:r w:rsidR="001B062E" w:rsidRPr="00993AC3">
              <w:rPr>
                <w:color w:val="0070C0"/>
                <w:sz w:val="20"/>
                <w:szCs w:val="20"/>
              </w:rPr>
              <w:t xml:space="preserve"> criminal defence or</w:t>
            </w:r>
            <w:r w:rsidRPr="00993AC3">
              <w:rPr>
                <w:color w:val="0070C0"/>
                <w:sz w:val="20"/>
                <w:szCs w:val="20"/>
              </w:rPr>
              <w:t xml:space="preserve"> litigation for example (lower risk) </w:t>
            </w:r>
          </w:p>
          <w:p w:rsidR="002906EA" w:rsidRPr="00993AC3" w:rsidRDefault="002906EA" w:rsidP="002906EA">
            <w:pPr>
              <w:pStyle w:val="Default"/>
              <w:ind w:left="720"/>
              <w:jc w:val="both"/>
              <w:rPr>
                <w:color w:val="0070C0"/>
                <w:sz w:val="20"/>
                <w:szCs w:val="20"/>
              </w:rPr>
            </w:pPr>
          </w:p>
          <w:p w:rsidR="002906EA" w:rsidRPr="00993AC3" w:rsidRDefault="002906EA" w:rsidP="002906EA">
            <w:pPr>
              <w:pStyle w:val="Default"/>
              <w:ind w:left="720"/>
              <w:jc w:val="both"/>
              <w:rPr>
                <w:color w:val="0070C0"/>
                <w:sz w:val="20"/>
                <w:szCs w:val="20"/>
              </w:rPr>
            </w:pPr>
          </w:p>
        </w:tc>
      </w:tr>
      <w:tr w:rsidR="0051299C" w:rsidRPr="00993AC3" w:rsidTr="002906EA">
        <w:tc>
          <w:tcPr>
            <w:tcW w:w="2093" w:type="dxa"/>
            <w:gridSpan w:val="2"/>
            <w:vAlign w:val="center"/>
          </w:tcPr>
          <w:p w:rsidR="00750BAD" w:rsidRPr="00993AC3" w:rsidRDefault="00750BAD" w:rsidP="000763F3">
            <w:pPr>
              <w:jc w:val="both"/>
              <w:rPr>
                <w:rFonts w:ascii="Arial" w:hAnsi="Arial" w:cs="Arial"/>
                <w:b/>
                <w:sz w:val="20"/>
                <w:szCs w:val="20"/>
              </w:rPr>
            </w:pPr>
            <w:r w:rsidRPr="00993AC3">
              <w:rPr>
                <w:rFonts w:ascii="Arial" w:hAnsi="Arial" w:cs="Arial"/>
                <w:b/>
                <w:sz w:val="20"/>
                <w:szCs w:val="20"/>
              </w:rPr>
              <w:t>Countries/</w:t>
            </w:r>
          </w:p>
          <w:p w:rsidR="0051299C" w:rsidRPr="00993AC3" w:rsidRDefault="0051299C" w:rsidP="000763F3">
            <w:pPr>
              <w:jc w:val="both"/>
              <w:rPr>
                <w:rFonts w:ascii="Arial" w:hAnsi="Arial" w:cs="Arial"/>
                <w:b/>
                <w:sz w:val="20"/>
                <w:szCs w:val="20"/>
              </w:rPr>
            </w:pPr>
            <w:r w:rsidRPr="00993AC3">
              <w:rPr>
                <w:rFonts w:ascii="Arial" w:hAnsi="Arial" w:cs="Arial"/>
                <w:b/>
                <w:sz w:val="20"/>
                <w:szCs w:val="20"/>
              </w:rPr>
              <w:t>Geographical Risk</w:t>
            </w:r>
            <w:r w:rsidR="006B1540" w:rsidRPr="00993AC3">
              <w:rPr>
                <w:rFonts w:ascii="Arial" w:hAnsi="Arial" w:cs="Arial"/>
                <w:b/>
                <w:sz w:val="20"/>
                <w:szCs w:val="20"/>
              </w:rPr>
              <w:t xml:space="preserve"> Factors</w:t>
            </w:r>
          </w:p>
        </w:tc>
        <w:tc>
          <w:tcPr>
            <w:tcW w:w="8307" w:type="dxa"/>
          </w:tcPr>
          <w:p w:rsidR="00123976" w:rsidRPr="00993AC3" w:rsidRDefault="00123976" w:rsidP="006B1540">
            <w:pPr>
              <w:jc w:val="both"/>
              <w:rPr>
                <w:rFonts w:ascii="Arial" w:hAnsi="Arial" w:cs="Arial"/>
                <w:color w:val="0070C0"/>
                <w:sz w:val="20"/>
                <w:szCs w:val="20"/>
              </w:rPr>
            </w:pPr>
          </w:p>
          <w:p w:rsidR="00123976" w:rsidRPr="00993AC3" w:rsidRDefault="00123976" w:rsidP="00123976">
            <w:pPr>
              <w:jc w:val="both"/>
              <w:rPr>
                <w:rFonts w:ascii="Arial" w:hAnsi="Arial" w:cs="Arial"/>
                <w:b/>
                <w:color w:val="000000"/>
                <w:sz w:val="20"/>
                <w:szCs w:val="20"/>
              </w:rPr>
            </w:pPr>
            <w:r w:rsidRPr="00993AC3">
              <w:rPr>
                <w:rFonts w:ascii="Arial" w:hAnsi="Arial" w:cs="Arial"/>
                <w:b/>
                <w:color w:val="000000"/>
                <w:sz w:val="20"/>
                <w:szCs w:val="20"/>
              </w:rPr>
              <w:t>Information about the firm’s assessment of ML risk inherent in its areas of practice/customer base.</w:t>
            </w:r>
          </w:p>
          <w:p w:rsidR="00123976" w:rsidRPr="00993AC3" w:rsidRDefault="00123976" w:rsidP="006B1540">
            <w:pPr>
              <w:jc w:val="both"/>
              <w:rPr>
                <w:rFonts w:ascii="Arial" w:hAnsi="Arial" w:cs="Arial"/>
                <w:color w:val="0070C0"/>
                <w:sz w:val="20"/>
                <w:szCs w:val="20"/>
              </w:rPr>
            </w:pPr>
          </w:p>
          <w:p w:rsidR="006B1540" w:rsidRPr="00993AC3" w:rsidRDefault="006B1540" w:rsidP="006B1540">
            <w:pPr>
              <w:jc w:val="both"/>
              <w:rPr>
                <w:rFonts w:ascii="Arial" w:hAnsi="Arial" w:cs="Arial"/>
                <w:color w:val="0070C0"/>
                <w:sz w:val="20"/>
                <w:szCs w:val="20"/>
              </w:rPr>
            </w:pPr>
            <w:r w:rsidRPr="00993AC3">
              <w:rPr>
                <w:rFonts w:ascii="Arial" w:hAnsi="Arial" w:cs="Arial"/>
                <w:color w:val="0070C0"/>
                <w:sz w:val="20"/>
                <w:szCs w:val="20"/>
              </w:rPr>
              <w:t>Include here a note of your assessment of Geographical Risk Factors. Ensure you reach an overall conclusion e.g. do geographical risk factors present a higher, medium or lower inherent ML risk? Depending on your firm’s size and business, you may be able to categorise clients/AML-regulated legal services into varying categories of geographical risk to be mitigated differently in your PCPs.</w:t>
            </w:r>
          </w:p>
          <w:p w:rsidR="006B1540" w:rsidRPr="00993AC3" w:rsidRDefault="006B1540" w:rsidP="006B1540">
            <w:pPr>
              <w:jc w:val="both"/>
              <w:rPr>
                <w:rFonts w:ascii="Arial" w:hAnsi="Arial" w:cs="Arial"/>
                <w:color w:val="0070C0"/>
                <w:sz w:val="20"/>
                <w:szCs w:val="20"/>
              </w:rPr>
            </w:pPr>
          </w:p>
          <w:p w:rsidR="0051299C" w:rsidRPr="00993AC3" w:rsidRDefault="0051299C" w:rsidP="006B1540">
            <w:pPr>
              <w:pStyle w:val="Default"/>
              <w:jc w:val="both"/>
              <w:rPr>
                <w:color w:val="0070C0"/>
                <w:sz w:val="20"/>
                <w:szCs w:val="20"/>
              </w:rPr>
            </w:pPr>
            <w:r w:rsidRPr="00993AC3">
              <w:rPr>
                <w:color w:val="0070C0"/>
                <w:sz w:val="20"/>
                <w:szCs w:val="20"/>
              </w:rPr>
              <w:t>A (non-exhaustive) list of  questions to ask yourself in completing this section:</w:t>
            </w:r>
          </w:p>
          <w:p w:rsidR="00123976" w:rsidRPr="00993AC3" w:rsidRDefault="00123976" w:rsidP="00123976">
            <w:pPr>
              <w:pStyle w:val="ListParagraph"/>
              <w:numPr>
                <w:ilvl w:val="0"/>
                <w:numId w:val="14"/>
              </w:numPr>
              <w:ind w:left="742"/>
              <w:rPr>
                <w:rFonts w:ascii="Arial" w:hAnsi="Arial" w:cs="Arial"/>
                <w:color w:val="0070C0"/>
                <w:sz w:val="20"/>
                <w:szCs w:val="20"/>
              </w:rPr>
            </w:pPr>
            <w:r w:rsidRPr="00993AC3">
              <w:rPr>
                <w:rFonts w:ascii="Arial" w:hAnsi="Arial" w:cs="Arial"/>
                <w:color w:val="0070C0"/>
                <w:sz w:val="20"/>
                <w:szCs w:val="20"/>
              </w:rPr>
              <w:t>Could the jurisdictions in which your clients (or the beneficial owners of your clients) are based (or from which they operate their businesses):</w:t>
            </w:r>
          </w:p>
          <w:p w:rsidR="00123976" w:rsidRPr="00993AC3" w:rsidRDefault="00123976" w:rsidP="00123976">
            <w:pPr>
              <w:pStyle w:val="ListParagraph"/>
              <w:numPr>
                <w:ilvl w:val="0"/>
                <w:numId w:val="13"/>
              </w:numPr>
              <w:ind w:left="1429"/>
              <w:jc w:val="both"/>
              <w:rPr>
                <w:rFonts w:ascii="Arial" w:hAnsi="Arial" w:cs="Arial"/>
                <w:color w:val="0070C0"/>
                <w:sz w:val="20"/>
                <w:szCs w:val="20"/>
              </w:rPr>
            </w:pPr>
            <w:r w:rsidRPr="00993AC3">
              <w:rPr>
                <w:rFonts w:ascii="Arial" w:hAnsi="Arial" w:cs="Arial"/>
                <w:color w:val="0070C0"/>
                <w:sz w:val="20"/>
                <w:szCs w:val="20"/>
              </w:rPr>
              <w:t>have deficient anti-money laundering legislation, systems and practice</w:t>
            </w:r>
          </w:p>
          <w:p w:rsidR="00123976" w:rsidRPr="00993AC3" w:rsidRDefault="00123976" w:rsidP="00123976">
            <w:pPr>
              <w:pStyle w:val="ListParagraph"/>
              <w:numPr>
                <w:ilvl w:val="0"/>
                <w:numId w:val="13"/>
              </w:numPr>
              <w:ind w:left="1429"/>
              <w:jc w:val="both"/>
              <w:rPr>
                <w:rFonts w:ascii="Arial" w:hAnsi="Arial" w:cs="Arial"/>
                <w:color w:val="0070C0"/>
                <w:sz w:val="20"/>
                <w:szCs w:val="20"/>
              </w:rPr>
            </w:pPr>
            <w:r w:rsidRPr="00993AC3">
              <w:rPr>
                <w:rFonts w:ascii="Arial" w:hAnsi="Arial" w:cs="Arial"/>
                <w:color w:val="0070C0"/>
                <w:sz w:val="20"/>
                <w:szCs w:val="20"/>
              </w:rPr>
              <w:t>have high levels of acquisitive crime or higher levels of corruption</w:t>
            </w:r>
          </w:p>
          <w:p w:rsidR="00123976" w:rsidRPr="00993AC3" w:rsidRDefault="00123976" w:rsidP="00123976">
            <w:pPr>
              <w:pStyle w:val="ListParagraph"/>
              <w:numPr>
                <w:ilvl w:val="0"/>
                <w:numId w:val="13"/>
              </w:numPr>
              <w:ind w:left="1429"/>
              <w:jc w:val="both"/>
              <w:rPr>
                <w:rFonts w:ascii="Arial" w:hAnsi="Arial" w:cs="Arial"/>
                <w:color w:val="0070C0"/>
                <w:sz w:val="20"/>
                <w:szCs w:val="20"/>
              </w:rPr>
            </w:pPr>
            <w:r w:rsidRPr="00993AC3">
              <w:rPr>
                <w:rFonts w:ascii="Arial" w:hAnsi="Arial" w:cs="Arial"/>
                <w:color w:val="0070C0"/>
                <w:sz w:val="20"/>
                <w:szCs w:val="20"/>
              </w:rPr>
              <w:t>be situated in ‘offshore financial centres’ or tax havens</w:t>
            </w:r>
          </w:p>
          <w:p w:rsidR="00123976" w:rsidRDefault="00123976" w:rsidP="006B1540">
            <w:pPr>
              <w:pStyle w:val="ListParagraph"/>
              <w:numPr>
                <w:ilvl w:val="0"/>
                <w:numId w:val="13"/>
              </w:numPr>
              <w:ind w:left="1429"/>
              <w:jc w:val="both"/>
              <w:rPr>
                <w:rFonts w:ascii="Arial" w:hAnsi="Arial" w:cs="Arial"/>
                <w:color w:val="0070C0"/>
                <w:sz w:val="20"/>
                <w:szCs w:val="20"/>
              </w:rPr>
            </w:pPr>
            <w:r w:rsidRPr="00993AC3">
              <w:rPr>
                <w:rFonts w:ascii="Arial" w:hAnsi="Arial" w:cs="Arial"/>
                <w:color w:val="0070C0"/>
                <w:sz w:val="20"/>
                <w:szCs w:val="20"/>
              </w:rPr>
              <w:t>be subject to sanctions.</w:t>
            </w:r>
          </w:p>
          <w:p w:rsidR="00993AC3" w:rsidRPr="00993AC3" w:rsidRDefault="00993AC3" w:rsidP="00993AC3">
            <w:pPr>
              <w:pStyle w:val="ListParagraph"/>
              <w:ind w:left="1429"/>
              <w:jc w:val="both"/>
              <w:rPr>
                <w:rFonts w:ascii="Arial" w:hAnsi="Arial" w:cs="Arial"/>
                <w:color w:val="0070C0"/>
                <w:sz w:val="20"/>
                <w:szCs w:val="20"/>
              </w:rPr>
            </w:pPr>
          </w:p>
          <w:p w:rsidR="00993AC3" w:rsidRDefault="00993AC3" w:rsidP="00993AC3">
            <w:pPr>
              <w:pStyle w:val="Default"/>
              <w:ind w:left="720"/>
              <w:jc w:val="both"/>
              <w:rPr>
                <w:color w:val="0070C0"/>
                <w:sz w:val="20"/>
                <w:szCs w:val="20"/>
              </w:rPr>
            </w:pPr>
          </w:p>
          <w:p w:rsidR="00D23BA8" w:rsidRPr="00993AC3" w:rsidRDefault="00D23BA8" w:rsidP="00D23BA8">
            <w:pPr>
              <w:pStyle w:val="Default"/>
              <w:numPr>
                <w:ilvl w:val="0"/>
                <w:numId w:val="1"/>
              </w:numPr>
              <w:jc w:val="both"/>
              <w:rPr>
                <w:color w:val="0070C0"/>
                <w:sz w:val="20"/>
                <w:szCs w:val="20"/>
              </w:rPr>
            </w:pPr>
            <w:r w:rsidRPr="00993AC3">
              <w:rPr>
                <w:color w:val="0070C0"/>
                <w:sz w:val="20"/>
                <w:szCs w:val="20"/>
              </w:rPr>
              <w:t>Does the firm provide AML-regulated legal services with non-EU aspects (because AML regulation may not be as tight) or with a nexus to any high-risk third countries? (higher risk)</w:t>
            </w:r>
          </w:p>
          <w:p w:rsidR="0051299C" w:rsidRPr="00993AC3" w:rsidRDefault="0051299C" w:rsidP="00D23BA8">
            <w:pPr>
              <w:pStyle w:val="Default"/>
              <w:numPr>
                <w:ilvl w:val="0"/>
                <w:numId w:val="1"/>
              </w:numPr>
              <w:jc w:val="both"/>
              <w:rPr>
                <w:color w:val="0070C0"/>
                <w:sz w:val="20"/>
                <w:szCs w:val="20"/>
              </w:rPr>
            </w:pPr>
            <w:r w:rsidRPr="00993AC3">
              <w:rPr>
                <w:color w:val="0070C0"/>
                <w:sz w:val="20"/>
                <w:szCs w:val="20"/>
              </w:rPr>
              <w:t xml:space="preserve">Does the firm receive funds in from </w:t>
            </w:r>
            <w:r w:rsidR="00D23BA8" w:rsidRPr="00993AC3">
              <w:rPr>
                <w:color w:val="0070C0"/>
                <w:sz w:val="20"/>
                <w:szCs w:val="20"/>
              </w:rPr>
              <w:t>non-EU countries</w:t>
            </w:r>
            <w:r w:rsidRPr="00993AC3">
              <w:rPr>
                <w:color w:val="0070C0"/>
                <w:sz w:val="20"/>
                <w:szCs w:val="20"/>
              </w:rPr>
              <w:t xml:space="preserve"> (where AML regulation may not be so tight) (higher risk)</w:t>
            </w:r>
            <w:r w:rsidR="00D23BA8" w:rsidRPr="00993AC3">
              <w:rPr>
                <w:color w:val="0070C0"/>
                <w:sz w:val="20"/>
                <w:szCs w:val="20"/>
              </w:rPr>
              <w:t xml:space="preserve"> or from any high-risk third countries? (higher risk)</w:t>
            </w:r>
          </w:p>
          <w:p w:rsidR="00D23BA8" w:rsidRPr="00993AC3" w:rsidRDefault="0051299C" w:rsidP="00D23BA8">
            <w:pPr>
              <w:pStyle w:val="Default"/>
              <w:numPr>
                <w:ilvl w:val="0"/>
                <w:numId w:val="1"/>
              </w:numPr>
              <w:jc w:val="both"/>
              <w:rPr>
                <w:color w:val="0070C0"/>
                <w:sz w:val="20"/>
                <w:szCs w:val="20"/>
              </w:rPr>
            </w:pPr>
            <w:r w:rsidRPr="00993AC3">
              <w:rPr>
                <w:color w:val="0070C0"/>
                <w:sz w:val="20"/>
                <w:szCs w:val="20"/>
              </w:rPr>
              <w:t xml:space="preserve">Does the firm have a specific client-base, niche or undertake work for clients </w:t>
            </w:r>
            <w:r w:rsidR="00D23BA8" w:rsidRPr="00993AC3">
              <w:rPr>
                <w:color w:val="0070C0"/>
                <w:sz w:val="20"/>
                <w:szCs w:val="20"/>
              </w:rPr>
              <w:t xml:space="preserve">from outside the EU </w:t>
            </w:r>
            <w:r w:rsidRPr="00993AC3">
              <w:rPr>
                <w:color w:val="0070C0"/>
                <w:sz w:val="20"/>
                <w:szCs w:val="20"/>
              </w:rPr>
              <w:t>(where AML regulation may not be so tight) (</w:t>
            </w:r>
            <w:r w:rsidR="00D23BA8" w:rsidRPr="00993AC3">
              <w:rPr>
                <w:color w:val="0070C0"/>
                <w:sz w:val="20"/>
                <w:szCs w:val="20"/>
              </w:rPr>
              <w:t>or from any high-risk third countries? (higher risk)</w:t>
            </w:r>
          </w:p>
          <w:p w:rsidR="0051299C" w:rsidRPr="00993AC3" w:rsidRDefault="0051299C" w:rsidP="006B1540">
            <w:pPr>
              <w:jc w:val="both"/>
              <w:rPr>
                <w:rFonts w:ascii="Arial" w:hAnsi="Arial" w:cs="Arial"/>
                <w:sz w:val="20"/>
                <w:szCs w:val="20"/>
              </w:rPr>
            </w:pPr>
          </w:p>
        </w:tc>
      </w:tr>
      <w:tr w:rsidR="0051299C" w:rsidRPr="00993AC3" w:rsidTr="002906EA">
        <w:tc>
          <w:tcPr>
            <w:tcW w:w="2093" w:type="dxa"/>
            <w:gridSpan w:val="2"/>
            <w:vAlign w:val="center"/>
          </w:tcPr>
          <w:p w:rsidR="0051299C" w:rsidRPr="00993AC3" w:rsidRDefault="00750BAD" w:rsidP="000763F3">
            <w:pPr>
              <w:jc w:val="both"/>
              <w:rPr>
                <w:rFonts w:ascii="Arial" w:hAnsi="Arial" w:cs="Arial"/>
                <w:b/>
                <w:sz w:val="20"/>
                <w:szCs w:val="20"/>
              </w:rPr>
            </w:pPr>
            <w:r w:rsidRPr="00993AC3">
              <w:rPr>
                <w:rFonts w:ascii="Arial" w:hAnsi="Arial" w:cs="Arial"/>
                <w:b/>
                <w:sz w:val="20"/>
                <w:szCs w:val="20"/>
              </w:rPr>
              <w:lastRenderedPageBreak/>
              <w:t>Transaction Type Risk Factors</w:t>
            </w:r>
          </w:p>
        </w:tc>
        <w:tc>
          <w:tcPr>
            <w:tcW w:w="8307" w:type="dxa"/>
          </w:tcPr>
          <w:p w:rsidR="00B10406" w:rsidRPr="00993AC3" w:rsidRDefault="00B10406" w:rsidP="00B10406">
            <w:pPr>
              <w:tabs>
                <w:tab w:val="left" w:pos="5629"/>
              </w:tabs>
              <w:jc w:val="both"/>
              <w:rPr>
                <w:rFonts w:ascii="Arial" w:hAnsi="Arial" w:cs="Arial"/>
                <w:b/>
                <w:color w:val="000000"/>
                <w:sz w:val="20"/>
                <w:szCs w:val="20"/>
              </w:rPr>
            </w:pPr>
            <w:r w:rsidRPr="00993AC3">
              <w:rPr>
                <w:rFonts w:ascii="Arial" w:hAnsi="Arial" w:cs="Arial"/>
                <w:b/>
                <w:color w:val="000000"/>
                <w:sz w:val="20"/>
                <w:szCs w:val="20"/>
              </w:rPr>
              <w:tab/>
            </w:r>
          </w:p>
          <w:p w:rsidR="00B10406" w:rsidRPr="00993AC3" w:rsidRDefault="00B10406" w:rsidP="00B10406">
            <w:pPr>
              <w:jc w:val="both"/>
              <w:rPr>
                <w:rFonts w:ascii="Arial" w:hAnsi="Arial" w:cs="Arial"/>
                <w:b/>
                <w:color w:val="000000"/>
                <w:sz w:val="20"/>
                <w:szCs w:val="20"/>
              </w:rPr>
            </w:pPr>
            <w:r w:rsidRPr="00993AC3">
              <w:rPr>
                <w:rFonts w:ascii="Arial" w:hAnsi="Arial" w:cs="Arial"/>
                <w:b/>
                <w:color w:val="000000"/>
                <w:sz w:val="20"/>
                <w:szCs w:val="20"/>
              </w:rPr>
              <w:t>Information about the firm’s assessment of ML risk inherent in the transaction connected to the legal services it provides.</w:t>
            </w:r>
          </w:p>
          <w:p w:rsidR="00B10406" w:rsidRPr="00993AC3" w:rsidRDefault="00B10406" w:rsidP="00B10406">
            <w:pPr>
              <w:jc w:val="both"/>
              <w:rPr>
                <w:rFonts w:ascii="Arial" w:hAnsi="Arial" w:cs="Arial"/>
                <w:color w:val="0070C0"/>
                <w:sz w:val="20"/>
                <w:szCs w:val="20"/>
              </w:rPr>
            </w:pPr>
          </w:p>
          <w:p w:rsidR="00B10406" w:rsidRPr="00993AC3" w:rsidRDefault="00B10406" w:rsidP="00B10406">
            <w:pPr>
              <w:jc w:val="both"/>
              <w:rPr>
                <w:rFonts w:ascii="Arial" w:hAnsi="Arial" w:cs="Arial"/>
                <w:color w:val="0070C0"/>
                <w:sz w:val="20"/>
                <w:szCs w:val="20"/>
              </w:rPr>
            </w:pPr>
            <w:r w:rsidRPr="00993AC3">
              <w:rPr>
                <w:rFonts w:ascii="Arial" w:hAnsi="Arial" w:cs="Arial"/>
                <w:color w:val="0070C0"/>
                <w:sz w:val="20"/>
                <w:szCs w:val="20"/>
              </w:rPr>
              <w:t>Include here a note of your assessment of Transaction Type Risk Factors. Ensure you reach an overall conclusion e.g. do transaction type risk factors present a higher, medium or lower inherent ML risk? Depending on your firm’s size and business, you may be able to categorise clients/AML-regulated legal services into varying categories of transaction type risk to be mitigated differently in your PCPs.</w:t>
            </w:r>
          </w:p>
          <w:p w:rsidR="00B10406" w:rsidRPr="00993AC3" w:rsidRDefault="00B10406" w:rsidP="00B10406">
            <w:pPr>
              <w:jc w:val="both"/>
              <w:rPr>
                <w:rFonts w:ascii="Arial" w:hAnsi="Arial" w:cs="Arial"/>
                <w:color w:val="0070C0"/>
                <w:sz w:val="20"/>
                <w:szCs w:val="20"/>
              </w:rPr>
            </w:pPr>
          </w:p>
          <w:p w:rsidR="0051299C" w:rsidRPr="00993AC3" w:rsidRDefault="0051299C" w:rsidP="00B10406">
            <w:pPr>
              <w:pStyle w:val="Default"/>
              <w:jc w:val="both"/>
              <w:rPr>
                <w:color w:val="0070C0"/>
                <w:sz w:val="20"/>
                <w:szCs w:val="20"/>
              </w:rPr>
            </w:pPr>
            <w:r w:rsidRPr="00993AC3">
              <w:rPr>
                <w:color w:val="0070C0"/>
                <w:sz w:val="20"/>
                <w:szCs w:val="20"/>
              </w:rPr>
              <w:t>A (non-exhaustive) list of  questions to ask yourself in completing this section:</w:t>
            </w:r>
          </w:p>
          <w:p w:rsidR="00B10406" w:rsidRPr="00993AC3" w:rsidRDefault="00B10406" w:rsidP="00B10406">
            <w:pPr>
              <w:pStyle w:val="Default"/>
              <w:numPr>
                <w:ilvl w:val="0"/>
                <w:numId w:val="1"/>
              </w:numPr>
              <w:jc w:val="both"/>
              <w:rPr>
                <w:color w:val="0070C0"/>
                <w:sz w:val="20"/>
                <w:szCs w:val="20"/>
              </w:rPr>
            </w:pPr>
            <w:r w:rsidRPr="00993AC3">
              <w:rPr>
                <w:color w:val="0070C0"/>
                <w:sz w:val="20"/>
                <w:szCs w:val="20"/>
              </w:rPr>
              <w:t xml:space="preserve">How frequently do you carry out higher risk transactions? Are there any features in transactions delivered by the firm which may represent higher risk? </w:t>
            </w:r>
          </w:p>
          <w:p w:rsidR="00B10406" w:rsidRPr="00993AC3" w:rsidRDefault="00B10406" w:rsidP="00B10406">
            <w:pPr>
              <w:pStyle w:val="Default"/>
              <w:numPr>
                <w:ilvl w:val="0"/>
                <w:numId w:val="1"/>
              </w:numPr>
              <w:jc w:val="both"/>
              <w:rPr>
                <w:color w:val="0070C0"/>
                <w:sz w:val="20"/>
                <w:szCs w:val="20"/>
              </w:rPr>
            </w:pPr>
            <w:r w:rsidRPr="00993AC3">
              <w:rPr>
                <w:color w:val="0070C0"/>
                <w:sz w:val="20"/>
                <w:szCs w:val="20"/>
              </w:rPr>
              <w:t>Factors that might make a transaction higher risk include:</w:t>
            </w:r>
          </w:p>
          <w:p w:rsidR="00B10406" w:rsidRPr="00993AC3" w:rsidRDefault="00B10406" w:rsidP="00B10406">
            <w:pPr>
              <w:pStyle w:val="ListParagraph"/>
              <w:numPr>
                <w:ilvl w:val="0"/>
                <w:numId w:val="16"/>
              </w:numPr>
              <w:ind w:left="1429"/>
              <w:jc w:val="both"/>
              <w:rPr>
                <w:rFonts w:ascii="Arial" w:hAnsi="Arial" w:cs="Arial"/>
                <w:color w:val="0070C0"/>
                <w:sz w:val="20"/>
                <w:szCs w:val="20"/>
              </w:rPr>
            </w:pPr>
            <w:r w:rsidRPr="00993AC3">
              <w:rPr>
                <w:rFonts w:ascii="Arial" w:hAnsi="Arial" w:cs="Arial"/>
                <w:color w:val="0070C0"/>
                <w:sz w:val="20"/>
                <w:szCs w:val="20"/>
              </w:rPr>
              <w:t>the size and value of the transaction</w:t>
            </w:r>
          </w:p>
          <w:p w:rsidR="00B10406" w:rsidRPr="00993AC3" w:rsidRDefault="00B10406" w:rsidP="00B10406">
            <w:pPr>
              <w:pStyle w:val="ListParagraph"/>
              <w:numPr>
                <w:ilvl w:val="0"/>
                <w:numId w:val="16"/>
              </w:numPr>
              <w:ind w:left="1429"/>
              <w:jc w:val="both"/>
              <w:rPr>
                <w:rFonts w:ascii="Arial" w:hAnsi="Arial" w:cs="Arial"/>
                <w:color w:val="0070C0"/>
                <w:sz w:val="20"/>
                <w:szCs w:val="20"/>
              </w:rPr>
            </w:pPr>
            <w:r w:rsidRPr="00993AC3">
              <w:rPr>
                <w:rFonts w:ascii="Arial" w:hAnsi="Arial" w:cs="Arial"/>
                <w:color w:val="0070C0"/>
                <w:sz w:val="20"/>
                <w:szCs w:val="20"/>
              </w:rPr>
              <w:t xml:space="preserve">the payment type (for example cash or fund transfers from outside the EU into your client account) </w:t>
            </w:r>
          </w:p>
          <w:p w:rsidR="0051299C" w:rsidRPr="00993AC3" w:rsidRDefault="00B10406" w:rsidP="000763F3">
            <w:pPr>
              <w:pStyle w:val="ListParagraph"/>
              <w:numPr>
                <w:ilvl w:val="0"/>
                <w:numId w:val="16"/>
              </w:numPr>
              <w:ind w:left="1429"/>
              <w:jc w:val="both"/>
              <w:rPr>
                <w:rFonts w:ascii="Arial" w:hAnsi="Arial" w:cs="Arial"/>
                <w:color w:val="0070C0"/>
                <w:sz w:val="20"/>
                <w:szCs w:val="20"/>
              </w:rPr>
            </w:pPr>
            <w:r w:rsidRPr="00993AC3">
              <w:rPr>
                <w:rFonts w:ascii="Arial" w:hAnsi="Arial" w:cs="Arial"/>
                <w:color w:val="0070C0"/>
                <w:sz w:val="20"/>
                <w:szCs w:val="20"/>
              </w:rPr>
              <w:t>transactions or products that are complex, facilitate anonymity or don’t fit a usual pattern.</w:t>
            </w:r>
          </w:p>
          <w:p w:rsidR="0051299C" w:rsidRPr="00993AC3" w:rsidRDefault="00B10406" w:rsidP="00B10406">
            <w:pPr>
              <w:pStyle w:val="Default"/>
              <w:numPr>
                <w:ilvl w:val="0"/>
                <w:numId w:val="1"/>
              </w:numPr>
              <w:jc w:val="both"/>
              <w:rPr>
                <w:color w:val="0070C0"/>
                <w:sz w:val="20"/>
                <w:szCs w:val="20"/>
              </w:rPr>
            </w:pPr>
            <w:r w:rsidRPr="00993AC3">
              <w:rPr>
                <w:color w:val="0070C0"/>
                <w:sz w:val="20"/>
                <w:szCs w:val="20"/>
              </w:rPr>
              <w:t>I</w:t>
            </w:r>
            <w:r w:rsidR="0051299C" w:rsidRPr="00993AC3">
              <w:rPr>
                <w:color w:val="0070C0"/>
                <w:sz w:val="20"/>
                <w:szCs w:val="20"/>
              </w:rPr>
              <w:t>s the firm regularly involved in transactions which are undertaken at short notice, within short timescales, quick turnaround, or high volumes? (higher risk)</w:t>
            </w:r>
          </w:p>
          <w:p w:rsidR="0051299C" w:rsidRPr="00993AC3" w:rsidRDefault="0051299C" w:rsidP="000763F3">
            <w:pPr>
              <w:pStyle w:val="Default"/>
              <w:numPr>
                <w:ilvl w:val="0"/>
                <w:numId w:val="1"/>
              </w:numPr>
              <w:jc w:val="both"/>
              <w:rPr>
                <w:color w:val="0070C0"/>
                <w:sz w:val="20"/>
                <w:szCs w:val="20"/>
              </w:rPr>
            </w:pPr>
            <w:r w:rsidRPr="00993AC3">
              <w:rPr>
                <w:color w:val="0070C0"/>
                <w:sz w:val="20"/>
                <w:szCs w:val="20"/>
              </w:rPr>
              <w:t>Is the firm involved in more complex work involving trust or other legal entity company formation, management or service provision?  (higher risk)</w:t>
            </w:r>
          </w:p>
          <w:p w:rsidR="0051299C" w:rsidRPr="00993AC3" w:rsidRDefault="0051299C" w:rsidP="000763F3">
            <w:pPr>
              <w:pStyle w:val="Default"/>
              <w:numPr>
                <w:ilvl w:val="0"/>
                <w:numId w:val="1"/>
              </w:numPr>
              <w:jc w:val="both"/>
              <w:rPr>
                <w:color w:val="0070C0"/>
                <w:sz w:val="20"/>
                <w:szCs w:val="20"/>
              </w:rPr>
            </w:pPr>
            <w:r w:rsidRPr="00993AC3">
              <w:rPr>
                <w:color w:val="0070C0"/>
                <w:sz w:val="20"/>
                <w:szCs w:val="20"/>
              </w:rPr>
              <w:t>Is the firm involved in more complex, high value property transactions? (higher risk)</w:t>
            </w:r>
          </w:p>
          <w:p w:rsidR="0051299C" w:rsidRPr="00993AC3" w:rsidRDefault="0051299C" w:rsidP="00C03BFA">
            <w:pPr>
              <w:pStyle w:val="Default"/>
              <w:numPr>
                <w:ilvl w:val="0"/>
                <w:numId w:val="1"/>
              </w:numPr>
              <w:jc w:val="both"/>
              <w:rPr>
                <w:color w:val="0070C0"/>
                <w:sz w:val="20"/>
                <w:szCs w:val="20"/>
              </w:rPr>
            </w:pPr>
            <w:r w:rsidRPr="00993AC3">
              <w:rPr>
                <w:color w:val="0070C0"/>
                <w:sz w:val="20"/>
                <w:szCs w:val="20"/>
              </w:rPr>
              <w:t>Does the firm undertake work for clients where the source of funds or the parties to the transaction frequently change? (higher risk)</w:t>
            </w:r>
          </w:p>
          <w:p w:rsidR="0051299C" w:rsidRPr="00993AC3" w:rsidRDefault="0051299C" w:rsidP="000763F3">
            <w:pPr>
              <w:pStyle w:val="Default"/>
              <w:numPr>
                <w:ilvl w:val="0"/>
                <w:numId w:val="1"/>
              </w:numPr>
              <w:jc w:val="both"/>
              <w:rPr>
                <w:color w:val="0070C0"/>
                <w:sz w:val="20"/>
                <w:szCs w:val="20"/>
              </w:rPr>
            </w:pPr>
            <w:r w:rsidRPr="00993AC3">
              <w:rPr>
                <w:color w:val="0070C0"/>
                <w:sz w:val="20"/>
                <w:szCs w:val="20"/>
              </w:rPr>
              <w:t>Does the firm undertake transactions which are longer term in nature, or where funds are locked in for substantial periods of time (lower risk)</w:t>
            </w:r>
          </w:p>
          <w:p w:rsidR="0051299C" w:rsidRPr="00993AC3" w:rsidRDefault="0051299C" w:rsidP="000763F3">
            <w:pPr>
              <w:pStyle w:val="Default"/>
              <w:numPr>
                <w:ilvl w:val="0"/>
                <w:numId w:val="1"/>
              </w:numPr>
              <w:jc w:val="both"/>
              <w:rPr>
                <w:color w:val="0070C0"/>
                <w:sz w:val="20"/>
                <w:szCs w:val="20"/>
              </w:rPr>
            </w:pPr>
            <w:r w:rsidRPr="00993AC3">
              <w:rPr>
                <w:color w:val="0070C0"/>
                <w:sz w:val="20"/>
                <w:szCs w:val="20"/>
              </w:rPr>
              <w:t>Does the firm undertak</w:t>
            </w:r>
            <w:r w:rsidR="00E77803" w:rsidRPr="00993AC3">
              <w:rPr>
                <w:color w:val="0070C0"/>
                <w:sz w:val="20"/>
                <w:szCs w:val="20"/>
              </w:rPr>
              <w:t>e transactions which are publicl</w:t>
            </w:r>
            <w:r w:rsidRPr="00993AC3">
              <w:rPr>
                <w:color w:val="0070C0"/>
                <w:sz w:val="20"/>
                <w:szCs w:val="20"/>
              </w:rPr>
              <w:t>y funded? (lower risk)</w:t>
            </w:r>
          </w:p>
          <w:p w:rsidR="0051299C" w:rsidRPr="00993AC3" w:rsidRDefault="0051299C" w:rsidP="00C03BFA">
            <w:pPr>
              <w:jc w:val="both"/>
              <w:rPr>
                <w:rFonts w:ascii="Arial" w:hAnsi="Arial" w:cs="Arial"/>
                <w:b/>
                <w:sz w:val="20"/>
                <w:szCs w:val="20"/>
                <w:u w:val="single"/>
              </w:rPr>
            </w:pPr>
          </w:p>
        </w:tc>
      </w:tr>
      <w:tr w:rsidR="0051299C" w:rsidRPr="00993AC3" w:rsidTr="002906EA">
        <w:tc>
          <w:tcPr>
            <w:tcW w:w="2093" w:type="dxa"/>
            <w:gridSpan w:val="2"/>
            <w:vAlign w:val="center"/>
          </w:tcPr>
          <w:p w:rsidR="0051299C" w:rsidRPr="00993AC3" w:rsidRDefault="00C03BFA" w:rsidP="000763F3">
            <w:pPr>
              <w:jc w:val="both"/>
              <w:rPr>
                <w:rFonts w:ascii="Arial" w:hAnsi="Arial" w:cs="Arial"/>
                <w:b/>
                <w:sz w:val="20"/>
                <w:szCs w:val="20"/>
              </w:rPr>
            </w:pPr>
            <w:r w:rsidRPr="00993AC3">
              <w:rPr>
                <w:rFonts w:ascii="Arial" w:hAnsi="Arial" w:cs="Arial"/>
                <w:b/>
                <w:color w:val="000000"/>
                <w:sz w:val="20"/>
                <w:szCs w:val="20"/>
              </w:rPr>
              <w:t>Delivery C</w:t>
            </w:r>
            <w:r w:rsidR="00750BAD" w:rsidRPr="00993AC3">
              <w:rPr>
                <w:rFonts w:ascii="Arial" w:hAnsi="Arial" w:cs="Arial"/>
                <w:b/>
                <w:color w:val="000000"/>
                <w:sz w:val="20"/>
                <w:szCs w:val="20"/>
              </w:rPr>
              <w:t>hannel Risk Factors</w:t>
            </w:r>
          </w:p>
        </w:tc>
        <w:tc>
          <w:tcPr>
            <w:tcW w:w="8307" w:type="dxa"/>
          </w:tcPr>
          <w:p w:rsidR="00C03BFA" w:rsidRPr="00993AC3" w:rsidRDefault="00C03BFA" w:rsidP="00C03BFA">
            <w:pPr>
              <w:jc w:val="both"/>
              <w:rPr>
                <w:rFonts w:ascii="Arial" w:hAnsi="Arial" w:cs="Arial"/>
                <w:b/>
                <w:color w:val="000000"/>
                <w:sz w:val="20"/>
                <w:szCs w:val="20"/>
              </w:rPr>
            </w:pPr>
          </w:p>
          <w:p w:rsidR="00C03BFA" w:rsidRPr="00993AC3" w:rsidRDefault="00C03BFA" w:rsidP="00C03BFA">
            <w:pPr>
              <w:jc w:val="both"/>
              <w:rPr>
                <w:rFonts w:ascii="Arial" w:hAnsi="Arial" w:cs="Arial"/>
                <w:b/>
                <w:color w:val="000000"/>
                <w:sz w:val="20"/>
                <w:szCs w:val="20"/>
              </w:rPr>
            </w:pPr>
            <w:r w:rsidRPr="00993AC3">
              <w:rPr>
                <w:rFonts w:ascii="Arial" w:hAnsi="Arial" w:cs="Arial"/>
                <w:b/>
                <w:color w:val="000000"/>
                <w:sz w:val="20"/>
                <w:szCs w:val="20"/>
              </w:rPr>
              <w:t>Information about the firm’s assessment of ML risk inherent in the delivery channels through which it provides legal services.</w:t>
            </w:r>
          </w:p>
          <w:p w:rsidR="00C03BFA" w:rsidRPr="00993AC3" w:rsidRDefault="00C03BFA" w:rsidP="00C03BFA">
            <w:pPr>
              <w:jc w:val="both"/>
              <w:rPr>
                <w:rFonts w:ascii="Arial" w:hAnsi="Arial" w:cs="Arial"/>
                <w:b/>
                <w:sz w:val="20"/>
                <w:szCs w:val="20"/>
              </w:rPr>
            </w:pPr>
          </w:p>
          <w:p w:rsidR="00C03BFA" w:rsidRPr="00993AC3" w:rsidRDefault="00C03BFA" w:rsidP="00C03BFA">
            <w:pPr>
              <w:rPr>
                <w:rFonts w:ascii="Arial" w:hAnsi="Arial" w:cs="Arial"/>
                <w:sz w:val="20"/>
                <w:szCs w:val="20"/>
              </w:rPr>
            </w:pPr>
            <w:r w:rsidRPr="00993AC3">
              <w:rPr>
                <w:rFonts w:ascii="Arial" w:hAnsi="Arial" w:cs="Arial"/>
                <w:sz w:val="20"/>
                <w:szCs w:val="20"/>
              </w:rPr>
              <w:t>The way legal services are delivered can enhance or reduce ML/TF risk.</w:t>
            </w:r>
          </w:p>
          <w:p w:rsidR="00C03BFA" w:rsidRPr="00993AC3" w:rsidRDefault="00C03BFA" w:rsidP="00C03BFA">
            <w:pPr>
              <w:jc w:val="both"/>
              <w:rPr>
                <w:rFonts w:ascii="Arial" w:hAnsi="Arial" w:cs="Arial"/>
                <w:b/>
                <w:color w:val="000000"/>
                <w:sz w:val="20"/>
                <w:szCs w:val="20"/>
              </w:rPr>
            </w:pPr>
          </w:p>
          <w:p w:rsidR="00C03BFA" w:rsidRPr="00993AC3" w:rsidRDefault="00C03BFA" w:rsidP="00C03BFA">
            <w:pPr>
              <w:jc w:val="both"/>
              <w:rPr>
                <w:rFonts w:ascii="Arial" w:hAnsi="Arial" w:cs="Arial"/>
                <w:color w:val="0070C0"/>
                <w:sz w:val="20"/>
                <w:szCs w:val="20"/>
              </w:rPr>
            </w:pPr>
            <w:r w:rsidRPr="00993AC3">
              <w:rPr>
                <w:rFonts w:ascii="Arial" w:hAnsi="Arial" w:cs="Arial"/>
                <w:color w:val="0070C0"/>
                <w:sz w:val="20"/>
                <w:szCs w:val="20"/>
              </w:rPr>
              <w:t>Include here a note of your assessment of Delivery Channel Risk Factors. Ensure you reach an overall conclusion e.g. do delivery channel risk factors present a higher, medium or lower inherent ML risk? Depending on your firm’s size and business, you may be able to categorise clients/AML-regulated legal services into varying categories of delivery channel risk to be mitigated differently in your PCPs.</w:t>
            </w:r>
          </w:p>
          <w:p w:rsidR="00C03BFA" w:rsidRPr="00993AC3" w:rsidRDefault="00C03BFA" w:rsidP="00C03BFA">
            <w:pPr>
              <w:jc w:val="both"/>
              <w:rPr>
                <w:rFonts w:ascii="Arial" w:hAnsi="Arial" w:cs="Arial"/>
                <w:color w:val="0070C0"/>
                <w:sz w:val="20"/>
                <w:szCs w:val="20"/>
              </w:rPr>
            </w:pPr>
          </w:p>
          <w:p w:rsidR="00C03BFA" w:rsidRPr="00993AC3" w:rsidRDefault="00C03BFA" w:rsidP="00C03BFA">
            <w:pPr>
              <w:pStyle w:val="Default"/>
              <w:jc w:val="both"/>
              <w:rPr>
                <w:color w:val="0070C0"/>
                <w:sz w:val="20"/>
                <w:szCs w:val="20"/>
              </w:rPr>
            </w:pPr>
            <w:r w:rsidRPr="00993AC3">
              <w:rPr>
                <w:color w:val="0070C0"/>
                <w:sz w:val="20"/>
                <w:szCs w:val="20"/>
              </w:rPr>
              <w:t>A (non-exhaustive) list of  questions to ask yourself in completing this section:</w:t>
            </w:r>
          </w:p>
          <w:p w:rsidR="00C03BFA" w:rsidRPr="00993AC3" w:rsidRDefault="00C03BFA" w:rsidP="00C03BFA">
            <w:pPr>
              <w:pStyle w:val="ListParagraph"/>
              <w:numPr>
                <w:ilvl w:val="0"/>
                <w:numId w:val="1"/>
              </w:numPr>
              <w:jc w:val="both"/>
              <w:rPr>
                <w:rFonts w:ascii="Arial" w:hAnsi="Arial" w:cs="Arial"/>
                <w:color w:val="0070C0"/>
                <w:sz w:val="20"/>
                <w:szCs w:val="20"/>
              </w:rPr>
            </w:pPr>
            <w:r w:rsidRPr="00993AC3">
              <w:rPr>
                <w:rFonts w:ascii="Arial" w:hAnsi="Arial" w:cs="Arial"/>
                <w:color w:val="0070C0"/>
                <w:sz w:val="20"/>
                <w:szCs w:val="20"/>
              </w:rPr>
              <w:t>Do you provide services to clients you have not met face-to-face? (higher risk)</w:t>
            </w:r>
          </w:p>
          <w:p w:rsidR="00C03BFA" w:rsidRPr="00993AC3" w:rsidRDefault="00C03BFA" w:rsidP="00C03BFA">
            <w:pPr>
              <w:pStyle w:val="Default"/>
              <w:numPr>
                <w:ilvl w:val="0"/>
                <w:numId w:val="1"/>
              </w:numPr>
              <w:jc w:val="both"/>
              <w:rPr>
                <w:color w:val="0070C0"/>
                <w:sz w:val="20"/>
                <w:szCs w:val="20"/>
              </w:rPr>
            </w:pPr>
            <w:r w:rsidRPr="00993AC3">
              <w:rPr>
                <w:color w:val="0070C0"/>
                <w:sz w:val="20"/>
                <w:szCs w:val="20"/>
              </w:rPr>
              <w:t>Does the firm conduct a large percentage of its business on a non-face-to-face basis? (higher risk)</w:t>
            </w:r>
          </w:p>
          <w:p w:rsidR="00C03BFA" w:rsidRPr="00993AC3" w:rsidRDefault="00C03BFA" w:rsidP="00C03BFA">
            <w:pPr>
              <w:pStyle w:val="Default"/>
              <w:numPr>
                <w:ilvl w:val="0"/>
                <w:numId w:val="1"/>
              </w:numPr>
              <w:jc w:val="both"/>
              <w:rPr>
                <w:color w:val="0070C0"/>
                <w:sz w:val="20"/>
                <w:szCs w:val="20"/>
              </w:rPr>
            </w:pPr>
            <w:r w:rsidRPr="00993AC3">
              <w:rPr>
                <w:color w:val="0070C0"/>
                <w:sz w:val="20"/>
                <w:szCs w:val="20"/>
              </w:rPr>
              <w:t>Does the firm always meet all clients face-to-face? (lower risk)</w:t>
            </w:r>
          </w:p>
          <w:p w:rsidR="0051299C" w:rsidRPr="00993AC3" w:rsidRDefault="00E77803" w:rsidP="00C03BFA">
            <w:pPr>
              <w:pStyle w:val="Default"/>
              <w:numPr>
                <w:ilvl w:val="0"/>
                <w:numId w:val="1"/>
              </w:numPr>
              <w:jc w:val="both"/>
              <w:rPr>
                <w:color w:val="0070C0"/>
                <w:sz w:val="20"/>
                <w:szCs w:val="20"/>
              </w:rPr>
            </w:pPr>
            <w:r w:rsidRPr="00993AC3">
              <w:rPr>
                <w:color w:val="0070C0"/>
                <w:sz w:val="20"/>
                <w:szCs w:val="20"/>
              </w:rPr>
              <w:t>Does the firm always meet/have</w:t>
            </w:r>
            <w:r w:rsidR="0051299C" w:rsidRPr="00993AC3">
              <w:rPr>
                <w:color w:val="0070C0"/>
                <w:sz w:val="20"/>
                <w:szCs w:val="20"/>
              </w:rPr>
              <w:t xml:space="preserve"> a relationship with the underlying client? (lower risk)</w:t>
            </w:r>
          </w:p>
          <w:p w:rsidR="0051299C" w:rsidRPr="00993AC3" w:rsidRDefault="0051299C" w:rsidP="00C03BFA">
            <w:pPr>
              <w:pStyle w:val="Default"/>
              <w:numPr>
                <w:ilvl w:val="0"/>
                <w:numId w:val="1"/>
              </w:numPr>
              <w:jc w:val="both"/>
              <w:rPr>
                <w:color w:val="0070C0"/>
                <w:sz w:val="20"/>
                <w:szCs w:val="20"/>
              </w:rPr>
            </w:pPr>
            <w:r w:rsidRPr="00993AC3">
              <w:rPr>
                <w:color w:val="0070C0"/>
                <w:sz w:val="20"/>
                <w:szCs w:val="20"/>
              </w:rPr>
              <w:t>Does the firm undertake work which is conducted t</w:t>
            </w:r>
            <w:r w:rsidR="00C03BFA" w:rsidRPr="00993AC3">
              <w:rPr>
                <w:color w:val="0070C0"/>
                <w:sz w:val="20"/>
                <w:szCs w:val="20"/>
              </w:rPr>
              <w:t>hrough intermediaries or other third</w:t>
            </w:r>
            <w:r w:rsidRPr="00993AC3">
              <w:rPr>
                <w:color w:val="0070C0"/>
                <w:sz w:val="20"/>
                <w:szCs w:val="20"/>
              </w:rPr>
              <w:t xml:space="preserve"> parties? (higher risk)</w:t>
            </w:r>
          </w:p>
        </w:tc>
      </w:tr>
      <w:tr w:rsidR="00A1215D" w:rsidRPr="00993AC3" w:rsidTr="002906EA">
        <w:tc>
          <w:tcPr>
            <w:tcW w:w="2093" w:type="dxa"/>
            <w:gridSpan w:val="2"/>
            <w:vAlign w:val="center"/>
          </w:tcPr>
          <w:p w:rsidR="00A1215D" w:rsidRPr="00993AC3" w:rsidRDefault="00A1215D" w:rsidP="000763F3">
            <w:pPr>
              <w:jc w:val="both"/>
              <w:rPr>
                <w:rFonts w:ascii="Arial" w:hAnsi="Arial" w:cs="Arial"/>
                <w:color w:val="000000"/>
                <w:sz w:val="20"/>
                <w:szCs w:val="20"/>
              </w:rPr>
            </w:pPr>
            <w:r w:rsidRPr="00993AC3">
              <w:rPr>
                <w:rFonts w:ascii="Arial" w:hAnsi="Arial" w:cs="Arial"/>
                <w:b/>
                <w:color w:val="000000"/>
                <w:sz w:val="20"/>
                <w:szCs w:val="20"/>
              </w:rPr>
              <w:lastRenderedPageBreak/>
              <w:t>Overall Conclusion</w:t>
            </w:r>
          </w:p>
        </w:tc>
        <w:tc>
          <w:tcPr>
            <w:tcW w:w="8307" w:type="dxa"/>
          </w:tcPr>
          <w:p w:rsidR="00684198" w:rsidRPr="00993AC3" w:rsidRDefault="00684198" w:rsidP="00684198">
            <w:pPr>
              <w:jc w:val="both"/>
              <w:rPr>
                <w:rFonts w:ascii="Arial" w:hAnsi="Arial" w:cs="Arial"/>
                <w:color w:val="0070C0"/>
                <w:sz w:val="20"/>
                <w:szCs w:val="20"/>
              </w:rPr>
            </w:pPr>
          </w:p>
          <w:p w:rsidR="00684198" w:rsidRPr="00993AC3" w:rsidRDefault="00684198" w:rsidP="00684198">
            <w:pPr>
              <w:jc w:val="both"/>
              <w:rPr>
                <w:rFonts w:ascii="Arial" w:hAnsi="Arial" w:cs="Arial"/>
                <w:sz w:val="20"/>
                <w:szCs w:val="20"/>
              </w:rPr>
            </w:pPr>
            <w:r w:rsidRPr="00993AC3">
              <w:rPr>
                <w:rFonts w:ascii="Arial" w:hAnsi="Arial" w:cs="Arial"/>
                <w:color w:val="0070C0"/>
                <w:sz w:val="20"/>
                <w:szCs w:val="20"/>
              </w:rPr>
              <w:t>Include here a note of your overall conclusion.</w:t>
            </w:r>
          </w:p>
          <w:p w:rsidR="00684198" w:rsidRPr="00993AC3" w:rsidRDefault="00684198" w:rsidP="00684198">
            <w:pPr>
              <w:jc w:val="both"/>
              <w:rPr>
                <w:rFonts w:ascii="Arial" w:hAnsi="Arial" w:cs="Arial"/>
                <w:sz w:val="20"/>
                <w:szCs w:val="20"/>
              </w:rPr>
            </w:pPr>
          </w:p>
          <w:p w:rsidR="00684198" w:rsidRPr="00993AC3" w:rsidRDefault="00684198" w:rsidP="00684198">
            <w:pPr>
              <w:pStyle w:val="Default"/>
              <w:jc w:val="both"/>
              <w:rPr>
                <w:color w:val="0070C0"/>
                <w:sz w:val="20"/>
                <w:szCs w:val="20"/>
              </w:rPr>
            </w:pPr>
            <w:r w:rsidRPr="00993AC3">
              <w:rPr>
                <w:color w:val="0070C0"/>
                <w:sz w:val="20"/>
                <w:szCs w:val="20"/>
              </w:rPr>
              <w:t>A (non-exhaustive) list of  questions to ask yourself in completing this section:</w:t>
            </w:r>
          </w:p>
          <w:p w:rsidR="00684198" w:rsidRPr="00993AC3" w:rsidRDefault="00684198" w:rsidP="00684198">
            <w:pPr>
              <w:jc w:val="both"/>
              <w:rPr>
                <w:rFonts w:ascii="Arial" w:hAnsi="Arial" w:cs="Arial"/>
                <w:sz w:val="20"/>
                <w:szCs w:val="20"/>
              </w:rPr>
            </w:pPr>
          </w:p>
          <w:p w:rsidR="00684198" w:rsidRPr="00993AC3" w:rsidRDefault="00684198" w:rsidP="00684198">
            <w:pPr>
              <w:pStyle w:val="ListParagraph"/>
              <w:numPr>
                <w:ilvl w:val="0"/>
                <w:numId w:val="20"/>
              </w:numPr>
              <w:jc w:val="both"/>
              <w:rPr>
                <w:rFonts w:ascii="Arial" w:hAnsi="Arial" w:cs="Arial"/>
                <w:color w:val="0070C0"/>
                <w:sz w:val="20"/>
                <w:szCs w:val="20"/>
              </w:rPr>
            </w:pPr>
            <w:r w:rsidRPr="00993AC3">
              <w:rPr>
                <w:rFonts w:ascii="Arial" w:hAnsi="Arial" w:cs="Arial"/>
                <w:color w:val="0070C0"/>
                <w:sz w:val="20"/>
                <w:szCs w:val="20"/>
              </w:rPr>
              <w:t xml:space="preserve">A note of the firm’s </w:t>
            </w:r>
            <w:r w:rsidR="005F4738" w:rsidRPr="00993AC3">
              <w:rPr>
                <w:rFonts w:ascii="Arial" w:hAnsi="Arial" w:cs="Arial"/>
                <w:color w:val="0070C0"/>
                <w:sz w:val="20"/>
                <w:szCs w:val="20"/>
              </w:rPr>
              <w:t xml:space="preserve">responses to </w:t>
            </w:r>
            <w:r w:rsidRPr="00993AC3">
              <w:rPr>
                <w:rFonts w:ascii="Arial" w:hAnsi="Arial" w:cs="Arial"/>
                <w:color w:val="0070C0"/>
                <w:sz w:val="20"/>
                <w:szCs w:val="20"/>
              </w:rPr>
              <w:t xml:space="preserve">risk factors, what is the </w:t>
            </w:r>
            <w:r w:rsidR="005F4738" w:rsidRPr="00993AC3">
              <w:rPr>
                <w:rFonts w:ascii="Arial" w:hAnsi="Arial" w:cs="Arial"/>
                <w:color w:val="0070C0"/>
                <w:sz w:val="20"/>
                <w:szCs w:val="20"/>
              </w:rPr>
              <w:t>overall conclusion/summary regarding the inherent ML</w:t>
            </w:r>
            <w:r w:rsidRPr="00993AC3">
              <w:rPr>
                <w:rFonts w:ascii="Arial" w:hAnsi="Arial" w:cs="Arial"/>
                <w:color w:val="0070C0"/>
                <w:sz w:val="20"/>
                <w:szCs w:val="20"/>
              </w:rPr>
              <w:t>/TF risk applicable to the</w:t>
            </w:r>
            <w:r w:rsidR="005F4738" w:rsidRPr="00993AC3">
              <w:rPr>
                <w:rFonts w:ascii="Arial" w:hAnsi="Arial" w:cs="Arial"/>
                <w:color w:val="0070C0"/>
                <w:sz w:val="20"/>
                <w:szCs w:val="20"/>
              </w:rPr>
              <w:t xml:space="preserve"> firm?</w:t>
            </w:r>
            <w:r w:rsidRPr="00993AC3">
              <w:rPr>
                <w:rFonts w:ascii="Arial" w:hAnsi="Arial" w:cs="Arial"/>
                <w:color w:val="0070C0"/>
                <w:sz w:val="20"/>
                <w:szCs w:val="20"/>
              </w:rPr>
              <w:t xml:space="preserve"> </w:t>
            </w:r>
          </w:p>
          <w:p w:rsidR="00A674C5" w:rsidRPr="00993AC3" w:rsidRDefault="00A674C5" w:rsidP="000763F3">
            <w:pPr>
              <w:jc w:val="both"/>
              <w:rPr>
                <w:rFonts w:ascii="Arial" w:hAnsi="Arial" w:cs="Arial"/>
                <w:color w:val="0070C0"/>
                <w:sz w:val="20"/>
                <w:szCs w:val="20"/>
              </w:rPr>
            </w:pPr>
          </w:p>
          <w:p w:rsidR="005F4738" w:rsidRPr="00993AC3" w:rsidRDefault="00E77803" w:rsidP="00684198">
            <w:pPr>
              <w:pStyle w:val="ListParagraph"/>
              <w:numPr>
                <w:ilvl w:val="0"/>
                <w:numId w:val="20"/>
              </w:numPr>
              <w:jc w:val="both"/>
              <w:rPr>
                <w:rFonts w:ascii="Arial" w:hAnsi="Arial" w:cs="Arial"/>
                <w:color w:val="0070C0"/>
                <w:sz w:val="20"/>
                <w:szCs w:val="20"/>
              </w:rPr>
            </w:pPr>
            <w:r w:rsidRPr="00993AC3">
              <w:rPr>
                <w:rFonts w:ascii="Arial" w:hAnsi="Arial" w:cs="Arial"/>
                <w:color w:val="0070C0"/>
                <w:sz w:val="20"/>
                <w:szCs w:val="20"/>
              </w:rPr>
              <w:t xml:space="preserve">Does the </w:t>
            </w:r>
            <w:r w:rsidR="00684198" w:rsidRPr="00993AC3">
              <w:rPr>
                <w:rFonts w:ascii="Arial" w:hAnsi="Arial" w:cs="Arial"/>
                <w:color w:val="0070C0"/>
                <w:sz w:val="20"/>
                <w:szCs w:val="20"/>
              </w:rPr>
              <w:t xml:space="preserve">nature, scale and complexity of the AML-regulated legal services provided by the firm </w:t>
            </w:r>
            <w:r w:rsidR="005F4738" w:rsidRPr="00993AC3">
              <w:rPr>
                <w:rFonts w:ascii="Arial" w:hAnsi="Arial" w:cs="Arial"/>
                <w:color w:val="0070C0"/>
                <w:sz w:val="20"/>
                <w:szCs w:val="20"/>
              </w:rPr>
              <w:t xml:space="preserve">put it at a higher, medium or lower risk of being used for the purposes of money laundering? </w:t>
            </w:r>
            <w:r w:rsidR="004F03D7" w:rsidRPr="00993AC3">
              <w:rPr>
                <w:rFonts w:ascii="Arial" w:hAnsi="Arial" w:cs="Arial"/>
                <w:color w:val="0070C0"/>
                <w:sz w:val="20"/>
                <w:szCs w:val="20"/>
              </w:rPr>
              <w:t>W</w:t>
            </w:r>
            <w:r w:rsidR="005F4738" w:rsidRPr="00993AC3">
              <w:rPr>
                <w:rFonts w:ascii="Arial" w:hAnsi="Arial" w:cs="Arial"/>
                <w:color w:val="0070C0"/>
                <w:sz w:val="20"/>
                <w:szCs w:val="20"/>
              </w:rPr>
              <w:t>hy?</w:t>
            </w:r>
          </w:p>
          <w:p w:rsidR="00C3776C" w:rsidRPr="00993AC3" w:rsidRDefault="00C3776C" w:rsidP="000763F3">
            <w:pPr>
              <w:jc w:val="both"/>
              <w:rPr>
                <w:rFonts w:ascii="Arial" w:hAnsi="Arial" w:cs="Arial"/>
                <w:color w:val="000000"/>
                <w:sz w:val="20"/>
                <w:szCs w:val="20"/>
              </w:rPr>
            </w:pPr>
          </w:p>
        </w:tc>
      </w:tr>
    </w:tbl>
    <w:p w:rsidR="006F2645" w:rsidRPr="00993AC3" w:rsidRDefault="006F2645" w:rsidP="006F2645">
      <w:pPr>
        <w:pStyle w:val="1"/>
        <w:tabs>
          <w:tab w:val="clear" w:pos="360"/>
          <w:tab w:val="left" w:pos="720"/>
        </w:tabs>
        <w:ind w:left="-567"/>
        <w:rPr>
          <w:rFonts w:ascii="Arial" w:hAnsi="Arial" w:cs="Arial"/>
          <w:b/>
          <w:sz w:val="20"/>
          <w:szCs w:val="20"/>
          <w:lang w:val="en-GB"/>
        </w:rPr>
      </w:pPr>
    </w:p>
    <w:p w:rsidR="006F2645" w:rsidRPr="00993AC3" w:rsidRDefault="006F2645" w:rsidP="002906EA">
      <w:pPr>
        <w:pStyle w:val="1"/>
        <w:tabs>
          <w:tab w:val="clear" w:pos="360"/>
          <w:tab w:val="left" w:pos="720"/>
        </w:tabs>
        <w:ind w:left="-567"/>
        <w:rPr>
          <w:rFonts w:ascii="Arial" w:hAnsi="Arial" w:cs="Arial"/>
          <w:color w:val="000000"/>
          <w:sz w:val="20"/>
          <w:szCs w:val="20"/>
        </w:rPr>
      </w:pPr>
      <w:r w:rsidRPr="00993AC3">
        <w:rPr>
          <w:rFonts w:ascii="Arial" w:hAnsi="Arial" w:cs="Arial"/>
          <w:b/>
          <w:sz w:val="20"/>
          <w:szCs w:val="20"/>
          <w:lang w:val="en-GB"/>
        </w:rPr>
        <w:t>*</w:t>
      </w:r>
      <w:r w:rsidRPr="00993AC3">
        <w:rPr>
          <w:rFonts w:ascii="Arial" w:hAnsi="Arial" w:cs="Arial"/>
          <w:i/>
          <w:sz w:val="20"/>
          <w:szCs w:val="20"/>
          <w:lang w:val="en-GB"/>
        </w:rPr>
        <w:t xml:space="preserve"> </w:t>
      </w:r>
      <w:r w:rsidRPr="00993AC3">
        <w:rPr>
          <w:rFonts w:ascii="Arial" w:hAnsi="Arial" w:cs="Arial"/>
          <w:sz w:val="20"/>
          <w:szCs w:val="20"/>
          <w:lang w:val="en-GB"/>
        </w:rPr>
        <w:t xml:space="preserve">In relation to trusts and company services, </w:t>
      </w:r>
      <w:r w:rsidRPr="00993AC3">
        <w:rPr>
          <w:rFonts w:ascii="Arial" w:hAnsi="Arial" w:cs="Arial"/>
          <w:sz w:val="20"/>
          <w:szCs w:val="20"/>
        </w:rPr>
        <w:t>t</w:t>
      </w:r>
      <w:r w:rsidR="00684198" w:rsidRPr="00993AC3">
        <w:rPr>
          <w:rFonts w:ascii="Arial" w:hAnsi="Arial" w:cs="Arial"/>
          <w:sz w:val="20"/>
          <w:szCs w:val="20"/>
        </w:rPr>
        <w:t xml:space="preserve">he Society's regulatory </w:t>
      </w:r>
      <w:r w:rsidR="00E77803" w:rsidRPr="00993AC3">
        <w:rPr>
          <w:rFonts w:ascii="Arial" w:hAnsi="Arial" w:cs="Arial"/>
          <w:sz w:val="20"/>
          <w:szCs w:val="20"/>
        </w:rPr>
        <w:t>obligations do</w:t>
      </w:r>
      <w:r w:rsidR="00684198" w:rsidRPr="00993AC3">
        <w:rPr>
          <w:rFonts w:ascii="Arial" w:hAnsi="Arial" w:cs="Arial"/>
          <w:sz w:val="20"/>
          <w:szCs w:val="20"/>
        </w:rPr>
        <w:t xml:space="preserve"> not extend to bodies corporate providing trust and company services where such bodies corporate are owned and controlled by solicitors.  A separate requirement exists for trust and company service providers to register with the relevant competent authority for trust and company service providers, namely the Department of Justice and </w:t>
      </w:r>
      <w:r w:rsidR="00E77803" w:rsidRPr="00993AC3">
        <w:rPr>
          <w:rFonts w:ascii="Arial" w:hAnsi="Arial" w:cs="Arial"/>
          <w:sz w:val="20"/>
          <w:szCs w:val="20"/>
        </w:rPr>
        <w:t>Equality’s</w:t>
      </w:r>
      <w:r w:rsidR="00684198" w:rsidRPr="00993AC3">
        <w:rPr>
          <w:rFonts w:ascii="Arial" w:hAnsi="Arial" w:cs="Arial"/>
          <w:sz w:val="20"/>
          <w:szCs w:val="20"/>
        </w:rPr>
        <w:t xml:space="preserve"> Anti-Money Laundering Compliance Unit.  Further information is available at </w:t>
      </w:r>
      <w:hyperlink r:id="rId9" w:history="1">
        <w:r w:rsidR="00684198" w:rsidRPr="00993AC3">
          <w:rPr>
            <w:rStyle w:val="Hyperlink"/>
            <w:rFonts w:ascii="Arial" w:hAnsi="Arial" w:cs="Arial"/>
            <w:sz w:val="20"/>
            <w:szCs w:val="20"/>
          </w:rPr>
          <w:t>www.antimoneylaundering.gov.ie</w:t>
        </w:r>
      </w:hyperlink>
      <w:r w:rsidRPr="00993AC3">
        <w:rPr>
          <w:rFonts w:ascii="Arial" w:hAnsi="Arial" w:cs="Arial"/>
          <w:sz w:val="20"/>
          <w:szCs w:val="20"/>
        </w:rPr>
        <w:t xml:space="preserve">. </w:t>
      </w:r>
      <w:r w:rsidR="00684198" w:rsidRPr="00993AC3">
        <w:rPr>
          <w:rFonts w:ascii="Arial" w:hAnsi="Arial" w:cs="Arial"/>
          <w:color w:val="000000"/>
          <w:sz w:val="20"/>
          <w:szCs w:val="20"/>
        </w:rPr>
        <w:t xml:space="preserve">See further </w:t>
      </w:r>
      <w:hyperlink r:id="rId10" w:history="1">
        <w:r w:rsidR="00684198" w:rsidRPr="00993AC3">
          <w:rPr>
            <w:rStyle w:val="Hyperlink"/>
            <w:rFonts w:ascii="Arial" w:hAnsi="Arial" w:cs="Arial"/>
            <w:sz w:val="20"/>
            <w:szCs w:val="20"/>
          </w:rPr>
          <w:t>MOU with the Department of Justice and Equality on TCSPs</w:t>
        </w:r>
      </w:hyperlink>
      <w:r w:rsidR="00684198" w:rsidRPr="00993AC3">
        <w:rPr>
          <w:rFonts w:ascii="Arial" w:hAnsi="Arial" w:cs="Arial"/>
          <w:color w:val="000000"/>
          <w:sz w:val="20"/>
          <w:szCs w:val="20"/>
        </w:rPr>
        <w:t xml:space="preserve">. </w:t>
      </w:r>
    </w:p>
    <w:p w:rsidR="002906EA" w:rsidRPr="00993AC3" w:rsidRDefault="002906EA" w:rsidP="002906EA">
      <w:pPr>
        <w:pStyle w:val="1"/>
        <w:tabs>
          <w:tab w:val="clear" w:pos="360"/>
          <w:tab w:val="left" w:pos="720"/>
        </w:tabs>
        <w:ind w:left="-567"/>
        <w:rPr>
          <w:rFonts w:ascii="Arial" w:hAnsi="Arial" w:cs="Arial"/>
          <w:color w:val="000000"/>
          <w:sz w:val="20"/>
          <w:szCs w:val="20"/>
        </w:rPr>
      </w:pPr>
    </w:p>
    <w:p w:rsidR="002906EA" w:rsidRPr="00993AC3" w:rsidRDefault="002906EA" w:rsidP="002906EA">
      <w:pPr>
        <w:pStyle w:val="1"/>
        <w:tabs>
          <w:tab w:val="clear" w:pos="360"/>
          <w:tab w:val="left" w:pos="720"/>
        </w:tabs>
        <w:ind w:left="-567"/>
        <w:rPr>
          <w:rFonts w:ascii="Arial" w:hAnsi="Arial" w:cs="Arial"/>
          <w:color w:val="000000"/>
          <w:sz w:val="20"/>
          <w:szCs w:val="20"/>
        </w:rPr>
      </w:pPr>
    </w:p>
    <w:p w:rsidR="006F2645" w:rsidRDefault="006F2645" w:rsidP="00684198">
      <w:pPr>
        <w:pStyle w:val="1"/>
        <w:tabs>
          <w:tab w:val="clear" w:pos="360"/>
          <w:tab w:val="left" w:pos="720"/>
        </w:tabs>
        <w:ind w:left="720"/>
        <w:rPr>
          <w:rFonts w:ascii="Arial" w:hAnsi="Arial" w:cs="Arial"/>
          <w:color w:val="000000"/>
          <w:sz w:val="20"/>
          <w:szCs w:val="20"/>
        </w:rPr>
      </w:pPr>
    </w:p>
    <w:p w:rsidR="00993AC3" w:rsidRDefault="00993AC3" w:rsidP="00684198">
      <w:pPr>
        <w:pStyle w:val="1"/>
        <w:tabs>
          <w:tab w:val="clear" w:pos="360"/>
          <w:tab w:val="left" w:pos="720"/>
        </w:tabs>
        <w:ind w:left="720"/>
        <w:rPr>
          <w:rFonts w:ascii="Arial" w:hAnsi="Arial" w:cs="Arial"/>
          <w:color w:val="000000"/>
          <w:sz w:val="20"/>
          <w:szCs w:val="20"/>
        </w:rPr>
      </w:pPr>
    </w:p>
    <w:p w:rsidR="00993AC3" w:rsidRDefault="00993AC3" w:rsidP="00684198">
      <w:pPr>
        <w:pStyle w:val="1"/>
        <w:tabs>
          <w:tab w:val="clear" w:pos="360"/>
          <w:tab w:val="left" w:pos="720"/>
        </w:tabs>
        <w:ind w:left="720"/>
        <w:rPr>
          <w:rFonts w:ascii="Arial" w:hAnsi="Arial" w:cs="Arial"/>
          <w:color w:val="000000"/>
          <w:sz w:val="20"/>
          <w:szCs w:val="20"/>
        </w:rPr>
      </w:pPr>
    </w:p>
    <w:p w:rsidR="00993AC3" w:rsidRDefault="00993AC3" w:rsidP="00684198">
      <w:pPr>
        <w:pStyle w:val="1"/>
        <w:tabs>
          <w:tab w:val="clear" w:pos="360"/>
          <w:tab w:val="left" w:pos="720"/>
        </w:tabs>
        <w:ind w:left="720"/>
        <w:rPr>
          <w:rFonts w:ascii="Arial" w:hAnsi="Arial" w:cs="Arial"/>
          <w:color w:val="000000"/>
          <w:sz w:val="20"/>
          <w:szCs w:val="20"/>
        </w:rPr>
      </w:pPr>
    </w:p>
    <w:p w:rsidR="00993AC3" w:rsidRDefault="00993AC3" w:rsidP="00684198">
      <w:pPr>
        <w:pStyle w:val="1"/>
        <w:tabs>
          <w:tab w:val="clear" w:pos="360"/>
          <w:tab w:val="left" w:pos="720"/>
        </w:tabs>
        <w:ind w:left="720"/>
        <w:rPr>
          <w:rFonts w:ascii="Arial" w:hAnsi="Arial" w:cs="Arial"/>
          <w:color w:val="000000"/>
          <w:sz w:val="20"/>
          <w:szCs w:val="20"/>
        </w:rPr>
      </w:pPr>
    </w:p>
    <w:p w:rsidR="00993AC3" w:rsidRDefault="00993AC3" w:rsidP="00684198">
      <w:pPr>
        <w:pStyle w:val="1"/>
        <w:tabs>
          <w:tab w:val="clear" w:pos="360"/>
          <w:tab w:val="left" w:pos="720"/>
        </w:tabs>
        <w:ind w:left="720"/>
        <w:rPr>
          <w:rFonts w:ascii="Arial" w:hAnsi="Arial" w:cs="Arial"/>
          <w:color w:val="000000"/>
          <w:sz w:val="20"/>
          <w:szCs w:val="20"/>
        </w:rPr>
      </w:pPr>
    </w:p>
    <w:p w:rsidR="00993AC3" w:rsidRDefault="00993AC3" w:rsidP="00684198">
      <w:pPr>
        <w:pStyle w:val="1"/>
        <w:tabs>
          <w:tab w:val="clear" w:pos="360"/>
          <w:tab w:val="left" w:pos="720"/>
        </w:tabs>
        <w:ind w:left="720"/>
        <w:rPr>
          <w:rFonts w:ascii="Arial" w:hAnsi="Arial" w:cs="Arial"/>
          <w:color w:val="000000"/>
          <w:sz w:val="20"/>
          <w:szCs w:val="20"/>
        </w:rPr>
      </w:pPr>
    </w:p>
    <w:p w:rsidR="00993AC3" w:rsidRDefault="00993AC3" w:rsidP="00684198">
      <w:pPr>
        <w:pStyle w:val="1"/>
        <w:tabs>
          <w:tab w:val="clear" w:pos="360"/>
          <w:tab w:val="left" w:pos="720"/>
        </w:tabs>
        <w:ind w:left="720"/>
        <w:rPr>
          <w:rFonts w:ascii="Arial" w:hAnsi="Arial" w:cs="Arial"/>
          <w:color w:val="000000"/>
          <w:sz w:val="20"/>
          <w:szCs w:val="20"/>
        </w:rPr>
      </w:pPr>
    </w:p>
    <w:p w:rsidR="00993AC3" w:rsidRDefault="00993AC3" w:rsidP="00684198">
      <w:pPr>
        <w:pStyle w:val="1"/>
        <w:tabs>
          <w:tab w:val="clear" w:pos="360"/>
          <w:tab w:val="left" w:pos="720"/>
        </w:tabs>
        <w:ind w:left="720"/>
        <w:rPr>
          <w:rFonts w:ascii="Arial" w:hAnsi="Arial" w:cs="Arial"/>
          <w:color w:val="000000"/>
          <w:sz w:val="20"/>
          <w:szCs w:val="20"/>
        </w:rPr>
      </w:pPr>
    </w:p>
    <w:p w:rsidR="00993AC3" w:rsidRDefault="00993AC3" w:rsidP="00684198">
      <w:pPr>
        <w:pStyle w:val="1"/>
        <w:tabs>
          <w:tab w:val="clear" w:pos="360"/>
          <w:tab w:val="left" w:pos="720"/>
        </w:tabs>
        <w:ind w:left="720"/>
        <w:rPr>
          <w:rFonts w:ascii="Arial" w:hAnsi="Arial" w:cs="Arial"/>
          <w:color w:val="000000"/>
          <w:sz w:val="20"/>
          <w:szCs w:val="20"/>
        </w:rPr>
      </w:pPr>
    </w:p>
    <w:p w:rsidR="00993AC3" w:rsidRDefault="00993AC3" w:rsidP="00684198">
      <w:pPr>
        <w:pStyle w:val="1"/>
        <w:tabs>
          <w:tab w:val="clear" w:pos="360"/>
          <w:tab w:val="left" w:pos="720"/>
        </w:tabs>
        <w:ind w:left="720"/>
        <w:rPr>
          <w:rFonts w:ascii="Arial" w:hAnsi="Arial" w:cs="Arial"/>
          <w:color w:val="000000"/>
          <w:sz w:val="20"/>
          <w:szCs w:val="20"/>
        </w:rPr>
      </w:pPr>
    </w:p>
    <w:p w:rsidR="00993AC3" w:rsidRDefault="00993AC3" w:rsidP="00684198">
      <w:pPr>
        <w:pStyle w:val="1"/>
        <w:tabs>
          <w:tab w:val="clear" w:pos="360"/>
          <w:tab w:val="left" w:pos="720"/>
        </w:tabs>
        <w:ind w:left="720"/>
        <w:rPr>
          <w:rFonts w:ascii="Arial" w:hAnsi="Arial" w:cs="Arial"/>
          <w:color w:val="000000"/>
          <w:sz w:val="20"/>
          <w:szCs w:val="20"/>
        </w:rPr>
      </w:pPr>
    </w:p>
    <w:p w:rsidR="00993AC3" w:rsidRDefault="00993AC3" w:rsidP="00684198">
      <w:pPr>
        <w:pStyle w:val="1"/>
        <w:tabs>
          <w:tab w:val="clear" w:pos="360"/>
          <w:tab w:val="left" w:pos="720"/>
        </w:tabs>
        <w:ind w:left="720"/>
        <w:rPr>
          <w:rFonts w:ascii="Arial" w:hAnsi="Arial" w:cs="Arial"/>
          <w:color w:val="000000"/>
          <w:sz w:val="20"/>
          <w:szCs w:val="20"/>
        </w:rPr>
      </w:pPr>
    </w:p>
    <w:p w:rsidR="00993AC3" w:rsidRDefault="00993AC3" w:rsidP="00684198">
      <w:pPr>
        <w:pStyle w:val="1"/>
        <w:tabs>
          <w:tab w:val="clear" w:pos="360"/>
          <w:tab w:val="left" w:pos="720"/>
        </w:tabs>
        <w:ind w:left="720"/>
        <w:rPr>
          <w:rFonts w:ascii="Arial" w:hAnsi="Arial" w:cs="Arial"/>
          <w:color w:val="000000"/>
          <w:sz w:val="20"/>
          <w:szCs w:val="20"/>
        </w:rPr>
      </w:pPr>
    </w:p>
    <w:p w:rsidR="00993AC3" w:rsidRDefault="00993AC3" w:rsidP="00684198">
      <w:pPr>
        <w:pStyle w:val="1"/>
        <w:tabs>
          <w:tab w:val="clear" w:pos="360"/>
          <w:tab w:val="left" w:pos="720"/>
        </w:tabs>
        <w:ind w:left="720"/>
        <w:rPr>
          <w:rFonts w:ascii="Arial" w:hAnsi="Arial" w:cs="Arial"/>
          <w:color w:val="000000"/>
          <w:sz w:val="20"/>
          <w:szCs w:val="20"/>
        </w:rPr>
      </w:pPr>
    </w:p>
    <w:p w:rsidR="00993AC3" w:rsidRDefault="00993AC3" w:rsidP="00684198">
      <w:pPr>
        <w:pStyle w:val="1"/>
        <w:tabs>
          <w:tab w:val="clear" w:pos="360"/>
          <w:tab w:val="left" w:pos="720"/>
        </w:tabs>
        <w:ind w:left="720"/>
        <w:rPr>
          <w:rFonts w:ascii="Arial" w:hAnsi="Arial" w:cs="Arial"/>
          <w:color w:val="000000"/>
          <w:sz w:val="20"/>
          <w:szCs w:val="20"/>
        </w:rPr>
      </w:pPr>
    </w:p>
    <w:p w:rsidR="00993AC3" w:rsidRDefault="00993AC3" w:rsidP="00684198">
      <w:pPr>
        <w:pStyle w:val="1"/>
        <w:tabs>
          <w:tab w:val="clear" w:pos="360"/>
          <w:tab w:val="left" w:pos="720"/>
        </w:tabs>
        <w:ind w:left="720"/>
        <w:rPr>
          <w:rFonts w:ascii="Arial" w:hAnsi="Arial" w:cs="Arial"/>
          <w:color w:val="000000"/>
          <w:sz w:val="20"/>
          <w:szCs w:val="20"/>
        </w:rPr>
      </w:pPr>
    </w:p>
    <w:p w:rsidR="00993AC3" w:rsidRDefault="00993AC3" w:rsidP="00684198">
      <w:pPr>
        <w:pStyle w:val="1"/>
        <w:tabs>
          <w:tab w:val="clear" w:pos="360"/>
          <w:tab w:val="left" w:pos="720"/>
        </w:tabs>
        <w:ind w:left="720"/>
        <w:rPr>
          <w:rFonts w:ascii="Arial" w:hAnsi="Arial" w:cs="Arial"/>
          <w:color w:val="000000"/>
          <w:sz w:val="20"/>
          <w:szCs w:val="20"/>
        </w:rPr>
      </w:pPr>
    </w:p>
    <w:p w:rsidR="00993AC3" w:rsidRDefault="00993AC3" w:rsidP="00684198">
      <w:pPr>
        <w:pStyle w:val="1"/>
        <w:tabs>
          <w:tab w:val="clear" w:pos="360"/>
          <w:tab w:val="left" w:pos="720"/>
        </w:tabs>
        <w:ind w:left="720"/>
        <w:rPr>
          <w:rFonts w:ascii="Arial" w:hAnsi="Arial" w:cs="Arial"/>
          <w:color w:val="000000"/>
          <w:sz w:val="20"/>
          <w:szCs w:val="20"/>
        </w:rPr>
      </w:pPr>
    </w:p>
    <w:p w:rsidR="00993AC3" w:rsidRDefault="00993AC3" w:rsidP="00684198">
      <w:pPr>
        <w:pStyle w:val="1"/>
        <w:tabs>
          <w:tab w:val="clear" w:pos="360"/>
          <w:tab w:val="left" w:pos="720"/>
        </w:tabs>
        <w:ind w:left="720"/>
        <w:rPr>
          <w:rFonts w:ascii="Arial" w:hAnsi="Arial" w:cs="Arial"/>
          <w:color w:val="000000"/>
          <w:sz w:val="20"/>
          <w:szCs w:val="20"/>
        </w:rPr>
      </w:pPr>
    </w:p>
    <w:p w:rsidR="00993AC3" w:rsidRDefault="00993AC3" w:rsidP="00684198">
      <w:pPr>
        <w:pStyle w:val="1"/>
        <w:tabs>
          <w:tab w:val="clear" w:pos="360"/>
          <w:tab w:val="left" w:pos="720"/>
        </w:tabs>
        <w:ind w:left="720"/>
        <w:rPr>
          <w:rFonts w:ascii="Arial" w:hAnsi="Arial" w:cs="Arial"/>
          <w:color w:val="000000"/>
          <w:sz w:val="20"/>
          <w:szCs w:val="20"/>
        </w:rPr>
      </w:pPr>
    </w:p>
    <w:p w:rsidR="00993AC3" w:rsidRDefault="00993AC3" w:rsidP="00684198">
      <w:pPr>
        <w:pStyle w:val="1"/>
        <w:tabs>
          <w:tab w:val="clear" w:pos="360"/>
          <w:tab w:val="left" w:pos="720"/>
        </w:tabs>
        <w:ind w:left="720"/>
        <w:rPr>
          <w:rFonts w:ascii="Arial" w:hAnsi="Arial" w:cs="Arial"/>
          <w:color w:val="000000"/>
          <w:sz w:val="20"/>
          <w:szCs w:val="20"/>
        </w:rPr>
      </w:pPr>
    </w:p>
    <w:p w:rsidR="00993AC3" w:rsidRDefault="00993AC3" w:rsidP="00684198">
      <w:pPr>
        <w:pStyle w:val="1"/>
        <w:tabs>
          <w:tab w:val="clear" w:pos="360"/>
          <w:tab w:val="left" w:pos="720"/>
        </w:tabs>
        <w:ind w:left="720"/>
        <w:rPr>
          <w:rFonts w:ascii="Arial" w:hAnsi="Arial" w:cs="Arial"/>
          <w:color w:val="000000"/>
          <w:sz w:val="20"/>
          <w:szCs w:val="20"/>
        </w:rPr>
      </w:pPr>
    </w:p>
    <w:p w:rsidR="00993AC3" w:rsidRDefault="00993AC3" w:rsidP="00684198">
      <w:pPr>
        <w:pStyle w:val="1"/>
        <w:tabs>
          <w:tab w:val="clear" w:pos="360"/>
          <w:tab w:val="left" w:pos="720"/>
        </w:tabs>
        <w:ind w:left="720"/>
        <w:rPr>
          <w:rFonts w:ascii="Arial" w:hAnsi="Arial" w:cs="Arial"/>
          <w:color w:val="000000"/>
          <w:sz w:val="20"/>
          <w:szCs w:val="20"/>
        </w:rPr>
      </w:pPr>
    </w:p>
    <w:p w:rsidR="00993AC3" w:rsidRDefault="00993AC3" w:rsidP="00684198">
      <w:pPr>
        <w:pStyle w:val="1"/>
        <w:tabs>
          <w:tab w:val="clear" w:pos="360"/>
          <w:tab w:val="left" w:pos="720"/>
        </w:tabs>
        <w:ind w:left="720"/>
        <w:rPr>
          <w:rFonts w:ascii="Arial" w:hAnsi="Arial" w:cs="Arial"/>
          <w:color w:val="000000"/>
          <w:sz w:val="20"/>
          <w:szCs w:val="20"/>
        </w:rPr>
      </w:pPr>
    </w:p>
    <w:p w:rsidR="00993AC3" w:rsidRDefault="00993AC3" w:rsidP="00684198">
      <w:pPr>
        <w:pStyle w:val="1"/>
        <w:tabs>
          <w:tab w:val="clear" w:pos="360"/>
          <w:tab w:val="left" w:pos="720"/>
        </w:tabs>
        <w:ind w:left="720"/>
        <w:rPr>
          <w:rFonts w:ascii="Arial" w:hAnsi="Arial" w:cs="Arial"/>
          <w:color w:val="000000"/>
          <w:sz w:val="20"/>
          <w:szCs w:val="20"/>
        </w:rPr>
      </w:pPr>
    </w:p>
    <w:p w:rsidR="00993AC3" w:rsidRDefault="00993AC3" w:rsidP="00684198">
      <w:pPr>
        <w:pStyle w:val="1"/>
        <w:tabs>
          <w:tab w:val="clear" w:pos="360"/>
          <w:tab w:val="left" w:pos="720"/>
        </w:tabs>
        <w:ind w:left="720"/>
        <w:rPr>
          <w:rFonts w:ascii="Arial" w:hAnsi="Arial" w:cs="Arial"/>
          <w:color w:val="000000"/>
          <w:sz w:val="20"/>
          <w:szCs w:val="20"/>
        </w:rPr>
      </w:pPr>
    </w:p>
    <w:p w:rsidR="00993AC3" w:rsidRDefault="00993AC3" w:rsidP="00684198">
      <w:pPr>
        <w:pStyle w:val="1"/>
        <w:tabs>
          <w:tab w:val="clear" w:pos="360"/>
          <w:tab w:val="left" w:pos="720"/>
        </w:tabs>
        <w:ind w:left="720"/>
        <w:rPr>
          <w:rFonts w:ascii="Arial" w:hAnsi="Arial" w:cs="Arial"/>
          <w:color w:val="000000"/>
          <w:sz w:val="20"/>
          <w:szCs w:val="20"/>
        </w:rPr>
      </w:pPr>
    </w:p>
    <w:p w:rsidR="00993AC3" w:rsidRDefault="00993AC3" w:rsidP="00684198">
      <w:pPr>
        <w:pStyle w:val="1"/>
        <w:tabs>
          <w:tab w:val="clear" w:pos="360"/>
          <w:tab w:val="left" w:pos="720"/>
        </w:tabs>
        <w:ind w:left="720"/>
        <w:rPr>
          <w:rFonts w:ascii="Arial" w:hAnsi="Arial" w:cs="Arial"/>
          <w:color w:val="000000"/>
          <w:sz w:val="20"/>
          <w:szCs w:val="20"/>
        </w:rPr>
      </w:pPr>
    </w:p>
    <w:p w:rsidR="00993AC3" w:rsidRDefault="00993AC3" w:rsidP="00684198">
      <w:pPr>
        <w:pStyle w:val="1"/>
        <w:tabs>
          <w:tab w:val="clear" w:pos="360"/>
          <w:tab w:val="left" w:pos="720"/>
        </w:tabs>
        <w:ind w:left="720"/>
        <w:rPr>
          <w:rFonts w:ascii="Arial" w:hAnsi="Arial" w:cs="Arial"/>
          <w:color w:val="000000"/>
          <w:sz w:val="20"/>
          <w:szCs w:val="20"/>
        </w:rPr>
      </w:pPr>
    </w:p>
    <w:p w:rsidR="00993AC3" w:rsidRDefault="00993AC3" w:rsidP="00684198">
      <w:pPr>
        <w:pStyle w:val="1"/>
        <w:tabs>
          <w:tab w:val="clear" w:pos="360"/>
          <w:tab w:val="left" w:pos="720"/>
        </w:tabs>
        <w:ind w:left="720"/>
        <w:rPr>
          <w:rFonts w:ascii="Arial" w:hAnsi="Arial" w:cs="Arial"/>
          <w:color w:val="000000"/>
          <w:sz w:val="20"/>
          <w:szCs w:val="20"/>
        </w:rPr>
      </w:pPr>
    </w:p>
    <w:p w:rsidR="00993AC3" w:rsidRDefault="00993AC3" w:rsidP="00684198">
      <w:pPr>
        <w:pStyle w:val="1"/>
        <w:tabs>
          <w:tab w:val="clear" w:pos="360"/>
          <w:tab w:val="left" w:pos="720"/>
        </w:tabs>
        <w:ind w:left="720"/>
        <w:rPr>
          <w:rFonts w:ascii="Arial" w:hAnsi="Arial" w:cs="Arial"/>
          <w:color w:val="000000"/>
          <w:sz w:val="20"/>
          <w:szCs w:val="20"/>
        </w:rPr>
      </w:pPr>
    </w:p>
    <w:p w:rsidR="00993AC3" w:rsidRDefault="00993AC3" w:rsidP="00684198">
      <w:pPr>
        <w:pStyle w:val="1"/>
        <w:tabs>
          <w:tab w:val="clear" w:pos="360"/>
          <w:tab w:val="left" w:pos="720"/>
        </w:tabs>
        <w:ind w:left="720"/>
        <w:rPr>
          <w:rFonts w:ascii="Arial" w:hAnsi="Arial" w:cs="Arial"/>
          <w:color w:val="000000"/>
          <w:sz w:val="20"/>
          <w:szCs w:val="20"/>
        </w:rPr>
      </w:pPr>
    </w:p>
    <w:p w:rsidR="00993AC3" w:rsidRDefault="00993AC3" w:rsidP="00684198">
      <w:pPr>
        <w:pStyle w:val="1"/>
        <w:tabs>
          <w:tab w:val="clear" w:pos="360"/>
          <w:tab w:val="left" w:pos="720"/>
        </w:tabs>
        <w:ind w:left="720"/>
        <w:rPr>
          <w:rFonts w:ascii="Arial" w:hAnsi="Arial" w:cs="Arial"/>
          <w:color w:val="000000"/>
          <w:sz w:val="20"/>
          <w:szCs w:val="20"/>
        </w:rPr>
      </w:pPr>
    </w:p>
    <w:p w:rsidR="00993AC3" w:rsidRDefault="00993AC3" w:rsidP="00684198">
      <w:pPr>
        <w:pStyle w:val="1"/>
        <w:tabs>
          <w:tab w:val="clear" w:pos="360"/>
          <w:tab w:val="left" w:pos="720"/>
        </w:tabs>
        <w:ind w:left="720"/>
        <w:rPr>
          <w:rFonts w:ascii="Arial" w:hAnsi="Arial" w:cs="Arial"/>
          <w:color w:val="000000"/>
          <w:sz w:val="20"/>
          <w:szCs w:val="20"/>
        </w:rPr>
      </w:pPr>
    </w:p>
    <w:p w:rsidR="00993AC3" w:rsidRPr="00993AC3" w:rsidRDefault="00993AC3" w:rsidP="00684198">
      <w:pPr>
        <w:pStyle w:val="1"/>
        <w:tabs>
          <w:tab w:val="clear" w:pos="360"/>
          <w:tab w:val="left" w:pos="720"/>
        </w:tabs>
        <w:ind w:left="720"/>
        <w:rPr>
          <w:rFonts w:ascii="Arial" w:hAnsi="Arial" w:cs="Arial"/>
          <w:color w:val="000000"/>
          <w:sz w:val="20"/>
          <w:szCs w:val="20"/>
        </w:rPr>
      </w:pPr>
    </w:p>
    <w:p w:rsidR="000F754E" w:rsidRPr="00993AC3" w:rsidRDefault="006F2645" w:rsidP="002906EA">
      <w:pPr>
        <w:pStyle w:val="ListParagraph"/>
        <w:spacing w:after="0" w:line="240" w:lineRule="auto"/>
        <w:ind w:left="-567"/>
        <w:jc w:val="center"/>
        <w:rPr>
          <w:rFonts w:ascii="Arial" w:hAnsi="Arial" w:cs="Arial"/>
          <w:i/>
          <w:sz w:val="20"/>
          <w:szCs w:val="20"/>
        </w:rPr>
      </w:pPr>
      <w:r w:rsidRPr="00993AC3">
        <w:rPr>
          <w:rFonts w:ascii="Arial" w:hAnsi="Arial" w:cs="Arial"/>
          <w:i/>
          <w:sz w:val="20"/>
          <w:szCs w:val="20"/>
        </w:rPr>
        <w:t>The Society accepts no responsibility for any compliance failures or loss incurred as a result of reliance on this sample adaptable Business Risk Assessment.  Solicitors’ firms must always ensure they are in compliance with all of their statutory AML obligations. The Law Society is grateful to the Law Society of Scotland on whose template this sample document is based, adapted for the Irish legislative framework.</w:t>
      </w:r>
    </w:p>
    <w:sectPr w:rsidR="000F754E" w:rsidRPr="00993AC3" w:rsidSect="002906EA">
      <w:headerReference w:type="default" r:id="rId11"/>
      <w:footerReference w:type="default" r:id="rId12"/>
      <w:pgSz w:w="11906" w:h="16838"/>
      <w:pgMar w:top="709" w:right="849" w:bottom="568" w:left="1440" w:header="706" w:footer="45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078D" w:rsidRDefault="006F078D" w:rsidP="00FF3F36">
      <w:pPr>
        <w:spacing w:after="0" w:line="240" w:lineRule="auto"/>
      </w:pPr>
      <w:r>
        <w:separator/>
      </w:r>
    </w:p>
  </w:endnote>
  <w:endnote w:type="continuationSeparator" w:id="0">
    <w:p w:rsidR="006F078D" w:rsidRDefault="006F078D" w:rsidP="00FF3F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4760252"/>
      <w:docPartObj>
        <w:docPartGallery w:val="Page Numbers (Bottom of Page)"/>
        <w:docPartUnique/>
      </w:docPartObj>
    </w:sdtPr>
    <w:sdtEndPr>
      <w:rPr>
        <w:b/>
        <w:noProof/>
      </w:rPr>
    </w:sdtEndPr>
    <w:sdtContent>
      <w:p w:rsidR="00FF3F36" w:rsidRPr="00FF3F36" w:rsidRDefault="002906EA" w:rsidP="002906EA">
        <w:pPr>
          <w:pStyle w:val="Footer"/>
          <w:rPr>
            <w:b/>
            <w:noProof/>
            <w:lang w:val="en-IE" w:eastAsia="en-IE"/>
          </w:rPr>
        </w:pPr>
        <w:r w:rsidRPr="00FF3F36">
          <w:rPr>
            <w:b/>
            <w:noProof/>
            <w:lang w:val="en-IE" w:eastAsia="en-IE"/>
          </w:rPr>
          <mc:AlternateContent>
            <mc:Choice Requires="wps">
              <w:drawing>
                <wp:anchor distT="0" distB="0" distL="114300" distR="114300" simplePos="0" relativeHeight="251661312" behindDoc="0" locked="0" layoutInCell="1" allowOverlap="1" wp14:anchorId="443FD4E4" wp14:editId="5FD706CB">
                  <wp:simplePos x="0" y="0"/>
                  <wp:positionH relativeFrom="column">
                    <wp:posOffset>-416966</wp:posOffset>
                  </wp:positionH>
                  <wp:positionV relativeFrom="paragraph">
                    <wp:posOffset>147599</wp:posOffset>
                  </wp:positionV>
                  <wp:extent cx="6598285" cy="0"/>
                  <wp:effectExtent l="0" t="0" r="12065" b="19050"/>
                  <wp:wrapNone/>
                  <wp:docPr id="2" name="Straight Connector 2"/>
                  <wp:cNvGraphicFramePr/>
                  <a:graphic xmlns:a="http://schemas.openxmlformats.org/drawingml/2006/main">
                    <a:graphicData uri="http://schemas.microsoft.com/office/word/2010/wordprocessingShape">
                      <wps:wsp>
                        <wps:cNvCnPr/>
                        <wps:spPr>
                          <a:xfrm>
                            <a:off x="0" y="0"/>
                            <a:ext cx="659828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11.6pt" to="486.7pt,1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" strokecolor="black [3213]"/>
              </w:pict>
            </mc:Fallback>
          </mc:AlternateContent>
        </w:r>
      </w:p>
      <w:p w:rsidR="00FF3F36" w:rsidRPr="00FF3F36" w:rsidRDefault="00FF3F36">
        <w:pPr>
          <w:pStyle w:val="Footer"/>
          <w:jc w:val="center"/>
          <w:rPr>
            <w:b/>
          </w:rPr>
        </w:pPr>
        <w:r w:rsidRPr="00FF3F36">
          <w:rPr>
            <w:b/>
          </w:rPr>
          <w:fldChar w:fldCharType="begin"/>
        </w:r>
        <w:r w:rsidRPr="00FF3F36">
          <w:rPr>
            <w:b/>
          </w:rPr>
          <w:instrText xml:space="preserve"> PAGE   \* MERGEFORMAT </w:instrText>
        </w:r>
        <w:r w:rsidRPr="00FF3F36">
          <w:rPr>
            <w:b/>
          </w:rPr>
          <w:fldChar w:fldCharType="separate"/>
        </w:r>
        <w:r w:rsidR="00C8011D">
          <w:rPr>
            <w:b/>
            <w:noProof/>
          </w:rPr>
          <w:t>1</w:t>
        </w:r>
        <w:r w:rsidRPr="00FF3F36">
          <w:rPr>
            <w:b/>
            <w:noProof/>
          </w:rPr>
          <w:fldChar w:fldCharType="end"/>
        </w:r>
      </w:p>
    </w:sdtContent>
  </w:sdt>
  <w:p w:rsidR="00FF3F36" w:rsidRDefault="00FF3F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078D" w:rsidRDefault="006F078D" w:rsidP="00FF3F36">
      <w:pPr>
        <w:spacing w:after="0" w:line="240" w:lineRule="auto"/>
      </w:pPr>
      <w:r>
        <w:separator/>
      </w:r>
    </w:p>
  </w:footnote>
  <w:footnote w:type="continuationSeparator" w:id="0">
    <w:p w:rsidR="006F078D" w:rsidRDefault="006F078D" w:rsidP="00FF3F3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3F36" w:rsidRPr="00993AC3" w:rsidRDefault="00FF3F36" w:rsidP="00993AC3">
    <w:pPr>
      <w:ind w:left="-567"/>
      <w:jc w:val="center"/>
      <w:rPr>
        <w:rFonts w:ascii="Arial" w:hAnsi="Arial" w:cs="Arial"/>
        <w:b/>
        <w:sz w:val="20"/>
        <w:szCs w:val="20"/>
      </w:rPr>
    </w:pPr>
    <w:r w:rsidRPr="00993AC3">
      <w:rPr>
        <w:b/>
        <w:noProof/>
        <w:sz w:val="20"/>
        <w:szCs w:val="20"/>
        <w:lang w:val="en-IE" w:eastAsia="en-IE"/>
      </w:rPr>
      <mc:AlternateContent>
        <mc:Choice Requires="wps">
          <w:drawing>
            <wp:anchor distT="0" distB="0" distL="114300" distR="114300" simplePos="0" relativeHeight="251659264" behindDoc="0" locked="0" layoutInCell="1" allowOverlap="1" wp14:anchorId="7AF80F18" wp14:editId="1968003C">
              <wp:simplePos x="0" y="0"/>
              <wp:positionH relativeFrom="column">
                <wp:posOffset>-416966</wp:posOffset>
              </wp:positionH>
              <wp:positionV relativeFrom="paragraph">
                <wp:posOffset>305156</wp:posOffset>
              </wp:positionV>
              <wp:extent cx="6517843" cy="0"/>
              <wp:effectExtent l="0" t="0" r="16510" b="19050"/>
              <wp:wrapNone/>
              <wp:docPr id="1" name="Straight Connector 1"/>
              <wp:cNvGraphicFramePr/>
              <a:graphic xmlns:a="http://schemas.openxmlformats.org/drawingml/2006/main">
                <a:graphicData uri="http://schemas.microsoft.com/office/word/2010/wordprocessingShape">
                  <wps:wsp>
                    <wps:cNvCnPr/>
                    <wps:spPr>
                      <a:xfrm>
                        <a:off x="0" y="0"/>
                        <a:ext cx="6517843"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2.85pt,24.05pt" to="480.35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" strokecolor="black [3213]"/>
          </w:pict>
        </mc:Fallback>
      </mc:AlternateContent>
    </w:r>
    <w:r w:rsidRPr="00993AC3">
      <w:rPr>
        <w:rFonts w:ascii="Arial" w:hAnsi="Arial" w:cs="Arial"/>
        <w:b/>
        <w:sz w:val="20"/>
        <w:szCs w:val="20"/>
      </w:rPr>
      <w:t>Business Risk Assessment</w:t>
    </w:r>
    <w:r w:rsidR="00993AC3">
      <w:rPr>
        <w:rFonts w:ascii="Arial" w:hAnsi="Arial" w:cs="Arial"/>
        <w:b/>
        <w:sz w:val="20"/>
        <w:szCs w:val="20"/>
      </w:rPr>
      <w:t xml:space="preserve"> </w:t>
    </w:r>
    <w:r w:rsidR="00993AC3" w:rsidRPr="00993AC3">
      <w:rPr>
        <w:rFonts w:ascii="Arial" w:hAnsi="Arial" w:cs="Arial"/>
        <w:sz w:val="20"/>
        <w:szCs w:val="20"/>
      </w:rPr>
      <w:t>-</w:t>
    </w:r>
    <w:r w:rsidR="00993AC3">
      <w:rPr>
        <w:rFonts w:ascii="Arial" w:hAnsi="Arial" w:cs="Arial"/>
        <w:b/>
        <w:sz w:val="20"/>
        <w:szCs w:val="20"/>
      </w:rPr>
      <w:t xml:space="preserve"> </w:t>
    </w:r>
    <w:r w:rsidR="00993AC3" w:rsidRPr="00993AC3">
      <w:rPr>
        <w:rFonts w:ascii="Arial" w:hAnsi="Arial" w:cs="Arial"/>
        <w:sz w:val="20"/>
        <w:szCs w:val="20"/>
      </w:rPr>
      <w:t>Law Society of Ireland Sample Form</w:t>
    </w:r>
    <w:r w:rsidR="00993AC3">
      <w:rPr>
        <w:rFonts w:ascii="Arial" w:hAnsi="Arial" w:cs="Arial"/>
        <w:b/>
        <w:sz w:val="20"/>
        <w:szCs w:val="20"/>
      </w:rPr>
      <w:t xml:space="preserve"> </w:t>
    </w:r>
    <w:r w:rsidR="00993AC3" w:rsidRPr="00993AC3">
      <w:rPr>
        <w:rFonts w:ascii="Arial" w:hAnsi="Arial" w:cs="Arial"/>
        <w:sz w:val="20"/>
        <w:szCs w:val="20"/>
      </w:rPr>
      <w:t xml:space="preserve">- </w:t>
    </w:r>
    <w:r w:rsidRPr="00993AC3">
      <w:rPr>
        <w:rFonts w:ascii="Arial" w:hAnsi="Arial" w:cs="Arial"/>
        <w:b/>
        <w:sz w:val="20"/>
        <w:szCs w:val="20"/>
      </w:rPr>
      <w:t xml:space="preserve"> Version 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A4B55"/>
    <w:multiLevelType w:val="hybridMultilevel"/>
    <w:tmpl w:val="813E8902"/>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
    <w:nsid w:val="00CA7930"/>
    <w:multiLevelType w:val="multilevel"/>
    <w:tmpl w:val="9072ED94"/>
    <w:lvl w:ilvl="0">
      <w:start w:val="1"/>
      <w:numFmt w:val="decimal"/>
      <w:lvlText w:val="%1"/>
      <w:lvlJc w:val="left"/>
      <w:pPr>
        <w:ind w:left="360" w:hanging="360"/>
      </w:pPr>
      <w:rPr>
        <w:rFonts w:hint="default"/>
      </w:rPr>
    </w:lvl>
    <w:lvl w:ilvl="1">
      <w:start w:val="1"/>
      <w:numFmt w:val="decimal"/>
      <w:pStyle w:val="a"/>
      <w:lvlText w:val="%1.%2"/>
      <w:lvlJc w:val="left"/>
      <w:pPr>
        <w:ind w:left="502" w:hanging="360"/>
      </w:pPr>
      <w:rPr>
        <w:rFonts w:ascii="Arial" w:hAnsi="Arial" w:cs="Arial" w:hint="default"/>
        <w:b w:val="0"/>
        <w:bCs w:val="0"/>
        <w:i w:val="0"/>
        <w:iCs w:val="0"/>
        <w:caps w:val="0"/>
        <w:smallCaps w:val="0"/>
        <w:strike w:val="0"/>
        <w:dstrike w:val="0"/>
        <w:outline w:val="0"/>
        <w:shadow w:val="0"/>
        <w:emboss w:val="0"/>
        <w:imprint w:val="0"/>
        <w:noProof w:val="0"/>
        <w:vanish w:val="0"/>
        <w:color w:val="auto"/>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88" w:hanging="720"/>
      </w:pPr>
      <w:rPr>
        <w:rFonts w:hint="default"/>
        <w:b w:val="0"/>
        <w:color w:val="auto"/>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
    <w:nsid w:val="07310E96"/>
    <w:multiLevelType w:val="hybridMultilevel"/>
    <w:tmpl w:val="A7A03276"/>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3">
    <w:nsid w:val="0AFE635E"/>
    <w:multiLevelType w:val="hybridMultilevel"/>
    <w:tmpl w:val="AE0A2718"/>
    <w:lvl w:ilvl="0" w:tplc="1310ADB0">
      <w:start w:val="1"/>
      <w:numFmt w:val="bullet"/>
      <w:lvlText w:val=""/>
      <w:lvlJc w:val="left"/>
      <w:pPr>
        <w:ind w:left="360" w:hanging="360"/>
      </w:pPr>
      <w:rPr>
        <w:rFonts w:ascii="Symbol" w:hAnsi="Symbol" w:hint="default"/>
        <w:color w:val="auto"/>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4">
    <w:nsid w:val="1C157C5B"/>
    <w:multiLevelType w:val="hybridMultilevel"/>
    <w:tmpl w:val="E35CC6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0B20080"/>
    <w:multiLevelType w:val="hybridMultilevel"/>
    <w:tmpl w:val="039856A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nsid w:val="32761EEB"/>
    <w:multiLevelType w:val="hybridMultilevel"/>
    <w:tmpl w:val="A24E3C9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nsid w:val="34E858A8"/>
    <w:multiLevelType w:val="hybridMultilevel"/>
    <w:tmpl w:val="D2F6C090"/>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nsid w:val="35D207B0"/>
    <w:multiLevelType w:val="hybridMultilevel"/>
    <w:tmpl w:val="47923D5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8E026D5"/>
    <w:multiLevelType w:val="hybridMultilevel"/>
    <w:tmpl w:val="E71E0B10"/>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nsid w:val="41133E1D"/>
    <w:multiLevelType w:val="hybridMultilevel"/>
    <w:tmpl w:val="43627C1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1">
    <w:nsid w:val="487B5CCB"/>
    <w:multiLevelType w:val="hybridMultilevel"/>
    <w:tmpl w:val="593E0E6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2">
    <w:nsid w:val="4A4801A8"/>
    <w:multiLevelType w:val="hybridMultilevel"/>
    <w:tmpl w:val="7F4E54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CAD3EAD"/>
    <w:multiLevelType w:val="hybridMultilevel"/>
    <w:tmpl w:val="7D0E1652"/>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nsid w:val="4EBA7A90"/>
    <w:multiLevelType w:val="hybridMultilevel"/>
    <w:tmpl w:val="81B47F2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5">
    <w:nsid w:val="55AD0FAC"/>
    <w:multiLevelType w:val="hybridMultilevel"/>
    <w:tmpl w:val="DBF02E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D8C6478"/>
    <w:multiLevelType w:val="hybridMultilevel"/>
    <w:tmpl w:val="EBFCEBC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nsid w:val="73F70D7F"/>
    <w:multiLevelType w:val="hybridMultilevel"/>
    <w:tmpl w:val="C1D214C0"/>
    <w:lvl w:ilvl="0" w:tplc="3208DDF0">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8">
    <w:nsid w:val="7C9410DC"/>
    <w:multiLevelType w:val="hybridMultilevel"/>
    <w:tmpl w:val="E8DA7A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16"/>
  </w:num>
  <w:num w:numId="2">
    <w:abstractNumId w:val="16"/>
  </w:num>
  <w:num w:numId="3">
    <w:abstractNumId w:val="12"/>
  </w:num>
  <w:num w:numId="4">
    <w:abstractNumId w:val="15"/>
  </w:num>
  <w:num w:numId="5">
    <w:abstractNumId w:val="8"/>
  </w:num>
  <w:num w:numId="6">
    <w:abstractNumId w:val="4"/>
  </w:num>
  <w:num w:numId="7">
    <w:abstractNumId w:val="1"/>
  </w:num>
  <w:num w:numId="8">
    <w:abstractNumId w:val="0"/>
  </w:num>
  <w:num w:numId="9">
    <w:abstractNumId w:val="3"/>
  </w:num>
  <w:num w:numId="10">
    <w:abstractNumId w:val="17"/>
  </w:num>
  <w:num w:numId="11">
    <w:abstractNumId w:val="5"/>
  </w:num>
  <w:num w:numId="12">
    <w:abstractNumId w:val="9"/>
  </w:num>
  <w:num w:numId="13">
    <w:abstractNumId w:val="14"/>
  </w:num>
  <w:num w:numId="14">
    <w:abstractNumId w:val="7"/>
  </w:num>
  <w:num w:numId="15">
    <w:abstractNumId w:val="10"/>
  </w:num>
  <w:num w:numId="16">
    <w:abstractNumId w:val="18"/>
  </w:num>
  <w:num w:numId="17">
    <w:abstractNumId w:val="13"/>
  </w:num>
  <w:num w:numId="18">
    <w:abstractNumId w:val="2"/>
  </w:num>
  <w:num w:numId="19">
    <w:abstractNumId w:val="11"/>
  </w:num>
  <w:num w:numId="2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66D"/>
    <w:rsid w:val="0000782F"/>
    <w:rsid w:val="00020051"/>
    <w:rsid w:val="000763F3"/>
    <w:rsid w:val="00081B90"/>
    <w:rsid w:val="000E32C8"/>
    <w:rsid w:val="000F754E"/>
    <w:rsid w:val="00123976"/>
    <w:rsid w:val="001563A3"/>
    <w:rsid w:val="00180479"/>
    <w:rsid w:val="001B062E"/>
    <w:rsid w:val="001B5421"/>
    <w:rsid w:val="00234853"/>
    <w:rsid w:val="00245ECB"/>
    <w:rsid w:val="002906EA"/>
    <w:rsid w:val="00296B51"/>
    <w:rsid w:val="002F37E6"/>
    <w:rsid w:val="0034497B"/>
    <w:rsid w:val="0037506A"/>
    <w:rsid w:val="00397EB5"/>
    <w:rsid w:val="003A506A"/>
    <w:rsid w:val="00416A64"/>
    <w:rsid w:val="004312F1"/>
    <w:rsid w:val="00466FDB"/>
    <w:rsid w:val="00473D76"/>
    <w:rsid w:val="004909E9"/>
    <w:rsid w:val="00495498"/>
    <w:rsid w:val="004C1FD1"/>
    <w:rsid w:val="004F03D7"/>
    <w:rsid w:val="0051131A"/>
    <w:rsid w:val="0051299C"/>
    <w:rsid w:val="00596239"/>
    <w:rsid w:val="005E7962"/>
    <w:rsid w:val="005F4738"/>
    <w:rsid w:val="00600CB5"/>
    <w:rsid w:val="00653FC9"/>
    <w:rsid w:val="0067456D"/>
    <w:rsid w:val="00684198"/>
    <w:rsid w:val="00691582"/>
    <w:rsid w:val="006B1540"/>
    <w:rsid w:val="006C1240"/>
    <w:rsid w:val="006F078D"/>
    <w:rsid w:val="006F2645"/>
    <w:rsid w:val="007024D7"/>
    <w:rsid w:val="00714533"/>
    <w:rsid w:val="00750BAD"/>
    <w:rsid w:val="008239BD"/>
    <w:rsid w:val="00834628"/>
    <w:rsid w:val="008552A8"/>
    <w:rsid w:val="008C215A"/>
    <w:rsid w:val="009012B7"/>
    <w:rsid w:val="00993AC3"/>
    <w:rsid w:val="009E066D"/>
    <w:rsid w:val="009E2C69"/>
    <w:rsid w:val="00A1215D"/>
    <w:rsid w:val="00A22738"/>
    <w:rsid w:val="00A5137B"/>
    <w:rsid w:val="00A674C5"/>
    <w:rsid w:val="00AD1FD9"/>
    <w:rsid w:val="00B10406"/>
    <w:rsid w:val="00B36B77"/>
    <w:rsid w:val="00B560FB"/>
    <w:rsid w:val="00B94397"/>
    <w:rsid w:val="00BB3A81"/>
    <w:rsid w:val="00BC3B8C"/>
    <w:rsid w:val="00C03BFA"/>
    <w:rsid w:val="00C256F5"/>
    <w:rsid w:val="00C3776C"/>
    <w:rsid w:val="00C8011D"/>
    <w:rsid w:val="00CA58B6"/>
    <w:rsid w:val="00D16CD1"/>
    <w:rsid w:val="00D21DE3"/>
    <w:rsid w:val="00D23BA8"/>
    <w:rsid w:val="00D32578"/>
    <w:rsid w:val="00D747F5"/>
    <w:rsid w:val="00D8160A"/>
    <w:rsid w:val="00DB4270"/>
    <w:rsid w:val="00DC77CE"/>
    <w:rsid w:val="00E14D79"/>
    <w:rsid w:val="00E216CF"/>
    <w:rsid w:val="00E77803"/>
    <w:rsid w:val="00E974ED"/>
    <w:rsid w:val="00F30BC2"/>
    <w:rsid w:val="00F562DE"/>
    <w:rsid w:val="00F856C4"/>
    <w:rsid w:val="00FF3F3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06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E066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563A3"/>
    <w:rPr>
      <w:color w:val="0000FF" w:themeColor="hyperlink"/>
      <w:u w:val="single"/>
    </w:rPr>
  </w:style>
  <w:style w:type="character" w:styleId="FollowedHyperlink">
    <w:name w:val="FollowedHyperlink"/>
    <w:basedOn w:val="DefaultParagraphFont"/>
    <w:uiPriority w:val="99"/>
    <w:semiHidden/>
    <w:unhideWhenUsed/>
    <w:rsid w:val="002F37E6"/>
    <w:rPr>
      <w:color w:val="800080" w:themeColor="followedHyperlink"/>
      <w:u w:val="single"/>
    </w:rPr>
  </w:style>
  <w:style w:type="paragraph" w:styleId="ListParagraph">
    <w:name w:val="List Paragraph"/>
    <w:basedOn w:val="Normal"/>
    <w:link w:val="ListParagraphChar"/>
    <w:uiPriority w:val="34"/>
    <w:qFormat/>
    <w:rsid w:val="002F37E6"/>
    <w:pPr>
      <w:ind w:left="720"/>
      <w:contextualSpacing/>
    </w:pPr>
  </w:style>
  <w:style w:type="paragraph" w:styleId="NormalWeb">
    <w:name w:val="Normal (Web)"/>
    <w:basedOn w:val="Normal"/>
    <w:uiPriority w:val="99"/>
    <w:unhideWhenUsed/>
    <w:rsid w:val="004909E9"/>
    <w:pPr>
      <w:spacing w:before="100" w:beforeAutospacing="1" w:after="360" w:line="360" w:lineRule="atLeast"/>
    </w:pPr>
    <w:rPr>
      <w:rFonts w:ascii="Arial" w:eastAsia="Times New Roman" w:hAnsi="Arial" w:cs="Arial"/>
      <w:sz w:val="24"/>
      <w:szCs w:val="24"/>
      <w:lang w:eastAsia="en-GB"/>
    </w:rPr>
  </w:style>
  <w:style w:type="paragraph" w:styleId="BalloonText">
    <w:name w:val="Balloon Text"/>
    <w:basedOn w:val="Normal"/>
    <w:link w:val="BalloonTextChar"/>
    <w:uiPriority w:val="99"/>
    <w:semiHidden/>
    <w:unhideWhenUsed/>
    <w:rsid w:val="000E32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2C8"/>
    <w:rPr>
      <w:rFonts w:ascii="Tahoma" w:hAnsi="Tahoma" w:cs="Tahoma"/>
      <w:sz w:val="16"/>
      <w:szCs w:val="16"/>
    </w:rPr>
  </w:style>
  <w:style w:type="paragraph" w:customStyle="1" w:styleId="a">
    <w:name w:val="a"/>
    <w:basedOn w:val="ListParagraph"/>
    <w:qFormat/>
    <w:rsid w:val="00B94397"/>
    <w:pPr>
      <w:numPr>
        <w:ilvl w:val="1"/>
        <w:numId w:val="7"/>
      </w:numPr>
      <w:spacing w:after="0" w:line="240" w:lineRule="auto"/>
      <w:jc w:val="both"/>
    </w:pPr>
    <w:rPr>
      <w:rFonts w:ascii="Times New Roman" w:eastAsia="Calibri" w:hAnsi="Times New Roman" w:cs="Times New Roman"/>
      <w:sz w:val="24"/>
      <w:lang w:val="en-IE"/>
    </w:rPr>
  </w:style>
  <w:style w:type="paragraph" w:customStyle="1" w:styleId="GuidanceNotesNumbered">
    <w:name w:val="Guidance Notes Numbered"/>
    <w:basedOn w:val="a"/>
    <w:link w:val="GuidanceNotesNumberedChar"/>
    <w:qFormat/>
    <w:rsid w:val="00B94397"/>
  </w:style>
  <w:style w:type="character" w:customStyle="1" w:styleId="ListParagraphChar">
    <w:name w:val="List Paragraph Char"/>
    <w:link w:val="ListParagraph"/>
    <w:uiPriority w:val="34"/>
    <w:rsid w:val="00B94397"/>
  </w:style>
  <w:style w:type="character" w:customStyle="1" w:styleId="GuidanceNotesNumberedChar">
    <w:name w:val="Guidance Notes Numbered Char"/>
    <w:basedOn w:val="DefaultParagraphFont"/>
    <w:link w:val="GuidanceNotesNumbered"/>
    <w:rsid w:val="00B94397"/>
    <w:rPr>
      <w:rFonts w:ascii="Times New Roman" w:eastAsia="Calibri" w:hAnsi="Times New Roman" w:cs="Times New Roman"/>
      <w:sz w:val="24"/>
      <w:lang w:val="en-IE"/>
    </w:rPr>
  </w:style>
  <w:style w:type="paragraph" w:customStyle="1" w:styleId="GuidanceNumbered">
    <w:name w:val="Guidance Numbered"/>
    <w:basedOn w:val="GuidanceNotesNumbered"/>
    <w:link w:val="GuidanceNumberedChar"/>
    <w:qFormat/>
    <w:rsid w:val="00B94397"/>
    <w:rPr>
      <w:rFonts w:ascii="Arial" w:hAnsi="Arial" w:cs="Arial"/>
      <w:color w:val="000000"/>
    </w:rPr>
  </w:style>
  <w:style w:type="character" w:customStyle="1" w:styleId="GuidanceNumberedChar">
    <w:name w:val="Guidance Numbered Char"/>
    <w:basedOn w:val="GuidanceNotesNumberedChar"/>
    <w:link w:val="GuidanceNumbered"/>
    <w:rsid w:val="00B94397"/>
    <w:rPr>
      <w:rFonts w:ascii="Arial" w:eastAsia="Calibri" w:hAnsi="Arial" w:cs="Arial"/>
      <w:color w:val="000000"/>
      <w:sz w:val="24"/>
      <w:lang w:val="en-IE"/>
    </w:rPr>
  </w:style>
  <w:style w:type="character" w:customStyle="1" w:styleId="ListParagraphChar1">
    <w:name w:val="List Paragraph Char1"/>
    <w:uiPriority w:val="34"/>
    <w:rsid w:val="00123976"/>
    <w:rPr>
      <w:rFonts w:ascii="Times New Roman" w:eastAsia="Calibri" w:hAnsi="Times New Roman" w:cs="Times New Roman"/>
      <w:sz w:val="24"/>
    </w:rPr>
  </w:style>
  <w:style w:type="paragraph" w:customStyle="1" w:styleId="1">
    <w:name w:val="1"/>
    <w:basedOn w:val="Normal"/>
    <w:rsid w:val="00684198"/>
    <w:pPr>
      <w:tabs>
        <w:tab w:val="num" w:pos="360"/>
      </w:tabs>
      <w:spacing w:after="0" w:line="240" w:lineRule="auto"/>
      <w:contextualSpacing/>
      <w:jc w:val="both"/>
    </w:pPr>
    <w:rPr>
      <w:rFonts w:ascii="Times New Roman" w:hAnsi="Times New Roman" w:cs="Times New Roman"/>
      <w:sz w:val="24"/>
      <w:szCs w:val="24"/>
      <w:lang w:val="en-IE"/>
    </w:rPr>
  </w:style>
  <w:style w:type="paragraph" w:styleId="Header">
    <w:name w:val="header"/>
    <w:basedOn w:val="Normal"/>
    <w:link w:val="HeaderChar"/>
    <w:uiPriority w:val="99"/>
    <w:unhideWhenUsed/>
    <w:rsid w:val="00FF3F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F36"/>
  </w:style>
  <w:style w:type="paragraph" w:styleId="Footer">
    <w:name w:val="footer"/>
    <w:basedOn w:val="Normal"/>
    <w:link w:val="FooterChar"/>
    <w:uiPriority w:val="99"/>
    <w:unhideWhenUsed/>
    <w:rsid w:val="00FF3F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F3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E066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E066D"/>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563A3"/>
    <w:rPr>
      <w:color w:val="0000FF" w:themeColor="hyperlink"/>
      <w:u w:val="single"/>
    </w:rPr>
  </w:style>
  <w:style w:type="character" w:styleId="FollowedHyperlink">
    <w:name w:val="FollowedHyperlink"/>
    <w:basedOn w:val="DefaultParagraphFont"/>
    <w:uiPriority w:val="99"/>
    <w:semiHidden/>
    <w:unhideWhenUsed/>
    <w:rsid w:val="002F37E6"/>
    <w:rPr>
      <w:color w:val="800080" w:themeColor="followedHyperlink"/>
      <w:u w:val="single"/>
    </w:rPr>
  </w:style>
  <w:style w:type="paragraph" w:styleId="ListParagraph">
    <w:name w:val="List Paragraph"/>
    <w:basedOn w:val="Normal"/>
    <w:link w:val="ListParagraphChar"/>
    <w:uiPriority w:val="34"/>
    <w:qFormat/>
    <w:rsid w:val="002F37E6"/>
    <w:pPr>
      <w:ind w:left="720"/>
      <w:contextualSpacing/>
    </w:pPr>
  </w:style>
  <w:style w:type="paragraph" w:styleId="NormalWeb">
    <w:name w:val="Normal (Web)"/>
    <w:basedOn w:val="Normal"/>
    <w:uiPriority w:val="99"/>
    <w:unhideWhenUsed/>
    <w:rsid w:val="004909E9"/>
    <w:pPr>
      <w:spacing w:before="100" w:beforeAutospacing="1" w:after="360" w:line="360" w:lineRule="atLeast"/>
    </w:pPr>
    <w:rPr>
      <w:rFonts w:ascii="Arial" w:eastAsia="Times New Roman" w:hAnsi="Arial" w:cs="Arial"/>
      <w:sz w:val="24"/>
      <w:szCs w:val="24"/>
      <w:lang w:eastAsia="en-GB"/>
    </w:rPr>
  </w:style>
  <w:style w:type="paragraph" w:styleId="BalloonText">
    <w:name w:val="Balloon Text"/>
    <w:basedOn w:val="Normal"/>
    <w:link w:val="BalloonTextChar"/>
    <w:uiPriority w:val="99"/>
    <w:semiHidden/>
    <w:unhideWhenUsed/>
    <w:rsid w:val="000E32C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E32C8"/>
    <w:rPr>
      <w:rFonts w:ascii="Tahoma" w:hAnsi="Tahoma" w:cs="Tahoma"/>
      <w:sz w:val="16"/>
      <w:szCs w:val="16"/>
    </w:rPr>
  </w:style>
  <w:style w:type="paragraph" w:customStyle="1" w:styleId="a">
    <w:name w:val="a"/>
    <w:basedOn w:val="ListParagraph"/>
    <w:qFormat/>
    <w:rsid w:val="00B94397"/>
    <w:pPr>
      <w:numPr>
        <w:ilvl w:val="1"/>
        <w:numId w:val="7"/>
      </w:numPr>
      <w:spacing w:after="0" w:line="240" w:lineRule="auto"/>
      <w:jc w:val="both"/>
    </w:pPr>
    <w:rPr>
      <w:rFonts w:ascii="Times New Roman" w:eastAsia="Calibri" w:hAnsi="Times New Roman" w:cs="Times New Roman"/>
      <w:sz w:val="24"/>
      <w:lang w:val="en-IE"/>
    </w:rPr>
  </w:style>
  <w:style w:type="paragraph" w:customStyle="1" w:styleId="GuidanceNotesNumbered">
    <w:name w:val="Guidance Notes Numbered"/>
    <w:basedOn w:val="a"/>
    <w:link w:val="GuidanceNotesNumberedChar"/>
    <w:qFormat/>
    <w:rsid w:val="00B94397"/>
  </w:style>
  <w:style w:type="character" w:customStyle="1" w:styleId="ListParagraphChar">
    <w:name w:val="List Paragraph Char"/>
    <w:link w:val="ListParagraph"/>
    <w:uiPriority w:val="34"/>
    <w:rsid w:val="00B94397"/>
  </w:style>
  <w:style w:type="character" w:customStyle="1" w:styleId="GuidanceNotesNumberedChar">
    <w:name w:val="Guidance Notes Numbered Char"/>
    <w:basedOn w:val="DefaultParagraphFont"/>
    <w:link w:val="GuidanceNotesNumbered"/>
    <w:rsid w:val="00B94397"/>
    <w:rPr>
      <w:rFonts w:ascii="Times New Roman" w:eastAsia="Calibri" w:hAnsi="Times New Roman" w:cs="Times New Roman"/>
      <w:sz w:val="24"/>
      <w:lang w:val="en-IE"/>
    </w:rPr>
  </w:style>
  <w:style w:type="paragraph" w:customStyle="1" w:styleId="GuidanceNumbered">
    <w:name w:val="Guidance Numbered"/>
    <w:basedOn w:val="GuidanceNotesNumbered"/>
    <w:link w:val="GuidanceNumberedChar"/>
    <w:qFormat/>
    <w:rsid w:val="00B94397"/>
    <w:rPr>
      <w:rFonts w:ascii="Arial" w:hAnsi="Arial" w:cs="Arial"/>
      <w:color w:val="000000"/>
    </w:rPr>
  </w:style>
  <w:style w:type="character" w:customStyle="1" w:styleId="GuidanceNumberedChar">
    <w:name w:val="Guidance Numbered Char"/>
    <w:basedOn w:val="GuidanceNotesNumberedChar"/>
    <w:link w:val="GuidanceNumbered"/>
    <w:rsid w:val="00B94397"/>
    <w:rPr>
      <w:rFonts w:ascii="Arial" w:eastAsia="Calibri" w:hAnsi="Arial" w:cs="Arial"/>
      <w:color w:val="000000"/>
      <w:sz w:val="24"/>
      <w:lang w:val="en-IE"/>
    </w:rPr>
  </w:style>
  <w:style w:type="character" w:customStyle="1" w:styleId="ListParagraphChar1">
    <w:name w:val="List Paragraph Char1"/>
    <w:uiPriority w:val="34"/>
    <w:rsid w:val="00123976"/>
    <w:rPr>
      <w:rFonts w:ascii="Times New Roman" w:eastAsia="Calibri" w:hAnsi="Times New Roman" w:cs="Times New Roman"/>
      <w:sz w:val="24"/>
    </w:rPr>
  </w:style>
  <w:style w:type="paragraph" w:customStyle="1" w:styleId="1">
    <w:name w:val="1"/>
    <w:basedOn w:val="Normal"/>
    <w:rsid w:val="00684198"/>
    <w:pPr>
      <w:tabs>
        <w:tab w:val="num" w:pos="360"/>
      </w:tabs>
      <w:spacing w:after="0" w:line="240" w:lineRule="auto"/>
      <w:contextualSpacing/>
      <w:jc w:val="both"/>
    </w:pPr>
    <w:rPr>
      <w:rFonts w:ascii="Times New Roman" w:hAnsi="Times New Roman" w:cs="Times New Roman"/>
      <w:sz w:val="24"/>
      <w:szCs w:val="24"/>
      <w:lang w:val="en-IE"/>
    </w:rPr>
  </w:style>
  <w:style w:type="paragraph" w:styleId="Header">
    <w:name w:val="header"/>
    <w:basedOn w:val="Normal"/>
    <w:link w:val="HeaderChar"/>
    <w:uiPriority w:val="99"/>
    <w:unhideWhenUsed/>
    <w:rsid w:val="00FF3F36"/>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3F36"/>
  </w:style>
  <w:style w:type="paragraph" w:styleId="Footer">
    <w:name w:val="footer"/>
    <w:basedOn w:val="Normal"/>
    <w:link w:val="FooterChar"/>
    <w:uiPriority w:val="99"/>
    <w:unhideWhenUsed/>
    <w:rsid w:val="00FF3F36"/>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3F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0937361">
      <w:bodyDiv w:val="1"/>
      <w:marLeft w:val="0"/>
      <w:marRight w:val="0"/>
      <w:marTop w:val="0"/>
      <w:marBottom w:val="0"/>
      <w:divBdr>
        <w:top w:val="none" w:sz="0" w:space="0" w:color="auto"/>
        <w:left w:val="none" w:sz="0" w:space="0" w:color="auto"/>
        <w:bottom w:val="none" w:sz="0" w:space="0" w:color="auto"/>
        <w:right w:val="none" w:sz="0" w:space="0" w:color="auto"/>
      </w:divBdr>
    </w:div>
    <w:div w:id="144044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antimoneylaundering.gov.ie/en/AMLCU/AMLCU-MOU%20with%20Law%20Society.pdf/Files/AMLCU-MOU%20with%20Law%20Society.pdf" TargetMode="External"/><Relationship Id="rId4" Type="http://schemas.microsoft.com/office/2007/relationships/stylesWithEffects" Target="stylesWithEffects.xml"/><Relationship Id="rId9" Type="http://schemas.openxmlformats.org/officeDocument/2006/relationships/hyperlink" Target="http://www.antimoneylaundering.gov.i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3056182-65C8-4A81-95E1-062449344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1907</Words>
  <Characters>10870</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 Society</dc:creator>
  <cp:lastModifiedBy>Emma-Jane Williams</cp:lastModifiedBy>
  <cp:revision>4</cp:revision>
  <cp:lastPrinted>2018-11-15T19:11:00Z</cp:lastPrinted>
  <dcterms:created xsi:type="dcterms:W3CDTF">2018-11-15T18:08:00Z</dcterms:created>
  <dcterms:modified xsi:type="dcterms:W3CDTF">2018-11-15T19:12:00Z</dcterms:modified>
</cp:coreProperties>
</file>